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13D2" w:rsidRDefault="00C313D2">
      <w:pPr>
        <w:pStyle w:val="normal0"/>
        <w:spacing w:after="200" w:line="276" w:lineRule="auto"/>
      </w:pPr>
    </w:p>
    <w:tbl>
      <w:tblPr>
        <w:tblW w:w="14508"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6588"/>
        <w:gridCol w:w="1320"/>
        <w:gridCol w:w="1320"/>
        <w:gridCol w:w="5280"/>
      </w:tblGrid>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b/>
                <w:color w:val="7F1416"/>
                <w:sz w:val="24"/>
              </w:rPr>
              <w:t>LAND USE</w:t>
            </w:r>
          </w:p>
        </w:tc>
        <w:tc>
          <w:tcPr>
            <w:tcW w:w="1320" w:type="dxa"/>
            <w:tcMar>
              <w:left w:w="108" w:type="dxa"/>
              <w:right w:w="108" w:type="dxa"/>
            </w:tcMar>
          </w:tcPr>
          <w:p w:rsidR="00C313D2" w:rsidRDefault="00E75E6D">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C313D2" w:rsidRDefault="00E75E6D">
            <w:pPr>
              <w:pStyle w:val="normal0"/>
              <w:tabs>
                <w:tab w:val="left" w:pos="315"/>
              </w:tabs>
            </w:pPr>
            <w:r>
              <w:rPr>
                <w:rFonts w:ascii="Times New Roman" w:eastAsia="Times New Roman" w:hAnsi="Times New Roman" w:cs="Times New Roman"/>
                <w:b/>
                <w:color w:val="7F1416"/>
                <w:sz w:val="24"/>
              </w:rPr>
              <w:t>Priority</w:t>
            </w:r>
          </w:p>
        </w:tc>
        <w:tc>
          <w:tcPr>
            <w:tcW w:w="1320" w:type="dxa"/>
            <w:tcMar>
              <w:left w:w="108" w:type="dxa"/>
              <w:right w:w="108" w:type="dxa"/>
            </w:tcMar>
          </w:tcPr>
          <w:p w:rsidR="00C313D2" w:rsidRDefault="00E75E6D">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C313D2" w:rsidRDefault="00E75E6D">
            <w:pPr>
              <w:pStyle w:val="normal0"/>
              <w:tabs>
                <w:tab w:val="left" w:pos="315"/>
              </w:tabs>
            </w:pPr>
            <w:r>
              <w:rPr>
                <w:rFonts w:ascii="Times New Roman" w:eastAsia="Times New Roman" w:hAnsi="Times New Roman" w:cs="Times New Roman"/>
                <w:b/>
                <w:color w:val="7F1416"/>
                <w:sz w:val="24"/>
              </w:rPr>
              <w:t>Lead Board(s)</w:t>
            </w:r>
          </w:p>
        </w:tc>
        <w:tc>
          <w:tcPr>
            <w:tcW w:w="5280" w:type="dxa"/>
            <w:tcMar>
              <w:left w:w="108" w:type="dxa"/>
              <w:right w:w="108" w:type="dxa"/>
            </w:tcMar>
          </w:tcPr>
          <w:p w:rsidR="00C313D2" w:rsidRDefault="00E75E6D">
            <w:pPr>
              <w:pStyle w:val="normal0"/>
              <w:tabs>
                <w:tab w:val="left" w:pos="315"/>
              </w:tabs>
            </w:pPr>
            <w:r>
              <w:rPr>
                <w:rFonts w:ascii="Times New Roman" w:eastAsia="Times New Roman" w:hAnsi="Times New Roman" w:cs="Times New Roman"/>
                <w:b/>
                <w:color w:val="7F1416"/>
                <w:sz w:val="24"/>
              </w:rPr>
              <w:t>INFO FROM BOARD:</w:t>
            </w:r>
          </w:p>
          <w:p w:rsidR="00C313D2" w:rsidRDefault="00E75E6D">
            <w:pPr>
              <w:pStyle w:val="normal0"/>
              <w:tabs>
                <w:tab w:val="left" w:pos="315"/>
              </w:tabs>
            </w:pPr>
            <w:r>
              <w:rPr>
                <w:rFonts w:ascii="Times New Roman" w:eastAsia="Times New Roman" w:hAnsi="Times New Roman" w:cs="Times New Roman"/>
                <w:b/>
                <w:color w:val="7F1416"/>
                <w:sz w:val="24"/>
              </w:rPr>
              <w:t>Current Status</w:t>
            </w: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color w:val="7F1416"/>
                <w:sz w:val="24"/>
              </w:rPr>
              <w:t>Goal LU-1. Institute a comprehensive process for considering proposed zoning changes.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E75E6D">
            <w:pPr>
              <w:pStyle w:val="normal0"/>
            </w:pPr>
            <w:r>
              <w:rPr>
                <w:rFonts w:ascii="Times New Roman" w:eastAsia="Times New Roman" w:hAnsi="Times New Roman" w:cs="Times New Roman"/>
                <w:sz w:val="24"/>
              </w:rPr>
              <w:t xml:space="preserve">HOC, </w:t>
            </w:r>
            <w:proofErr w:type="spellStart"/>
            <w:r>
              <w:rPr>
                <w:rFonts w:ascii="Times New Roman" w:eastAsia="Times New Roman" w:hAnsi="Times New Roman" w:cs="Times New Roman"/>
                <w:sz w:val="24"/>
              </w:rPr>
              <w:t>LSPC</w:t>
            </w:r>
            <w:proofErr w:type="spellEnd"/>
            <w:r>
              <w:rPr>
                <w:rFonts w:ascii="Times New Roman" w:eastAsia="Times New Roman" w:hAnsi="Times New Roman" w:cs="Times New Roman"/>
                <w:sz w:val="24"/>
                <w:vertAlign w:val="superscript"/>
              </w:rPr>
              <w:footnoteReference w:id="1"/>
            </w:r>
          </w:p>
        </w:tc>
        <w:tc>
          <w:tcPr>
            <w:tcW w:w="5280" w:type="dxa"/>
            <w:tcMar>
              <w:left w:w="108" w:type="dxa"/>
              <w:right w:w="108" w:type="dxa"/>
            </w:tcMar>
          </w:tcPr>
          <w:p w:rsidR="00C313D2" w:rsidRPr="00AB13D4" w:rsidRDefault="00AB13D4" w:rsidP="005A7EF9">
            <w:pPr>
              <w:spacing w:after="0" w:line="240" w:lineRule="auto"/>
              <w:rPr>
                <w:rFonts w:ascii="Times New Roman" w:hAnsi="Times New Roman" w:cs="Times New Roman"/>
                <w:color w:val="FF0000"/>
                <w:sz w:val="24"/>
                <w:szCs w:val="24"/>
              </w:rPr>
            </w:pPr>
            <w:proofErr w:type="spellStart"/>
            <w:r w:rsidRPr="00AB13D4">
              <w:rPr>
                <w:rFonts w:ascii="Times New Roman" w:hAnsi="Times New Roman" w:cs="Times New Roman"/>
                <w:color w:val="FF0000"/>
                <w:sz w:val="24"/>
                <w:szCs w:val="24"/>
              </w:rPr>
              <w:t>PB</w:t>
            </w:r>
            <w:proofErr w:type="spellEnd"/>
            <w:r w:rsidRPr="00AB13D4">
              <w:rPr>
                <w:rFonts w:ascii="Times New Roman" w:hAnsi="Times New Roman" w:cs="Times New Roman"/>
                <w:color w:val="FF0000"/>
                <w:sz w:val="24"/>
                <w:szCs w:val="24"/>
              </w:rPr>
              <w:t xml:space="preserve">:  Joint zoning workshops, Land Use Chairs Quarterly meetings, Land Use Group staff meetings and working groups are </w:t>
            </w:r>
            <w:proofErr w:type="spellStart"/>
            <w:r w:rsidRPr="00AB13D4">
              <w:rPr>
                <w:rFonts w:ascii="Times New Roman" w:hAnsi="Times New Roman" w:cs="Times New Roman"/>
                <w:color w:val="FF0000"/>
                <w:sz w:val="24"/>
                <w:szCs w:val="24"/>
              </w:rPr>
              <w:t>utlized</w:t>
            </w:r>
            <w:proofErr w:type="spellEnd"/>
            <w:r w:rsidRPr="00AB13D4">
              <w:rPr>
                <w:rFonts w:ascii="Times New Roman" w:hAnsi="Times New Roman" w:cs="Times New Roman"/>
                <w:color w:val="FF0000"/>
                <w:sz w:val="24"/>
                <w:szCs w:val="24"/>
              </w:rPr>
              <w:t xml:space="preserve"> to develop zoning changes</w:t>
            </w: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b/>
                <w:color w:val="1B3564"/>
                <w:sz w:val="24"/>
              </w:rPr>
              <w:t>RECOMMENDATIONS &amp; ACTIONS: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Default="00C313D2">
            <w:pPr>
              <w:pStyle w:val="normal0"/>
            </w:pPr>
          </w:p>
        </w:tc>
      </w:tr>
      <w:tr w:rsidR="00C313D2">
        <w:tc>
          <w:tcPr>
            <w:tcW w:w="6588" w:type="dxa"/>
            <w:tcMar>
              <w:left w:w="108" w:type="dxa"/>
              <w:right w:w="108" w:type="dxa"/>
            </w:tcMar>
          </w:tcPr>
          <w:p w:rsidR="00C313D2" w:rsidRDefault="00E75E6D">
            <w:pPr>
              <w:pStyle w:val="normal0"/>
              <w:tabs>
                <w:tab w:val="left" w:pos="375"/>
                <w:tab w:val="right" w:pos="9423"/>
              </w:tabs>
            </w:pPr>
            <w:r>
              <w:rPr>
                <w:rFonts w:ascii="Times New Roman" w:eastAsia="Times New Roman" w:hAnsi="Times New Roman" w:cs="Times New Roman"/>
                <w:sz w:val="24"/>
              </w:rPr>
              <w:t>LU-</w:t>
            </w:r>
            <w:proofErr w:type="spellStart"/>
            <w:r>
              <w:rPr>
                <w:rFonts w:ascii="Times New Roman" w:eastAsia="Times New Roman" w:hAnsi="Times New Roman" w:cs="Times New Roman"/>
                <w:sz w:val="24"/>
              </w:rPr>
              <w:t>1.1.Develop</w:t>
            </w:r>
            <w:proofErr w:type="spellEnd"/>
            <w:r>
              <w:rPr>
                <w:rFonts w:ascii="Times New Roman" w:eastAsia="Times New Roman" w:hAnsi="Times New Roman" w:cs="Times New Roman"/>
                <w:sz w:val="24"/>
              </w:rPr>
              <w:t xml:space="preserve"> and publish the criteria that Lincoln’s town boards will use to guide their review and evaluation of future proposed zoning changes.</w:t>
            </w:r>
          </w:p>
        </w:tc>
        <w:tc>
          <w:tcPr>
            <w:tcW w:w="1320" w:type="dxa"/>
            <w:tcMar>
              <w:left w:w="108" w:type="dxa"/>
              <w:right w:w="108" w:type="dxa"/>
            </w:tcMar>
          </w:tcPr>
          <w:p w:rsidR="00C313D2" w:rsidRDefault="00E75E6D">
            <w:pPr>
              <w:pStyle w:val="normal0"/>
              <w:tabs>
                <w:tab w:val="right" w:pos="9423"/>
              </w:tabs>
            </w:pPr>
            <w:r>
              <w:rPr>
                <w:rFonts w:ascii="Times New Roman" w:eastAsia="Times New Roman" w:hAnsi="Times New Roman" w:cs="Times New Roman"/>
                <w:sz w:val="24"/>
              </w:rPr>
              <w:t>High</w:t>
            </w:r>
          </w:p>
        </w:tc>
        <w:tc>
          <w:tcPr>
            <w:tcW w:w="1320" w:type="dxa"/>
            <w:tcMar>
              <w:left w:w="108" w:type="dxa"/>
              <w:right w:w="108" w:type="dxa"/>
            </w:tcMar>
          </w:tcPr>
          <w:p w:rsidR="00C313D2" w:rsidRDefault="00E75E6D">
            <w:pPr>
              <w:pStyle w:val="normal0"/>
              <w:tabs>
                <w:tab w:val="right" w:pos="9423"/>
              </w:tabs>
            </w:pPr>
            <w:proofErr w:type="spellStart"/>
            <w:r>
              <w:rPr>
                <w:rFonts w:ascii="Times New Roman" w:eastAsia="Times New Roman" w:hAnsi="Times New Roman" w:cs="Times New Roman"/>
                <w:sz w:val="24"/>
              </w:rPr>
              <w:t>PB</w:t>
            </w:r>
            <w:proofErr w:type="spellEnd"/>
          </w:p>
          <w:p w:rsidR="00C313D2" w:rsidRDefault="00C313D2">
            <w:pPr>
              <w:pStyle w:val="normal0"/>
              <w:tabs>
                <w:tab w:val="right" w:pos="9423"/>
              </w:tabs>
            </w:pPr>
          </w:p>
        </w:tc>
        <w:tc>
          <w:tcPr>
            <w:tcW w:w="5280" w:type="dxa"/>
            <w:tcMar>
              <w:left w:w="108" w:type="dxa"/>
              <w:right w:w="108" w:type="dxa"/>
            </w:tcMar>
          </w:tcPr>
          <w:p w:rsidR="00C313D2" w:rsidRDefault="00736502" w:rsidP="005A7EF9">
            <w:pPr>
              <w:pStyle w:val="normal0"/>
              <w:tabs>
                <w:tab w:val="right" w:pos="9423"/>
              </w:tabs>
            </w:pPr>
            <w:proofErr w:type="spellStart"/>
            <w:r>
              <w:rPr>
                <w:rFonts w:ascii="Times New Roman" w:eastAsia="Times New Roman" w:hAnsi="Times New Roman" w:cs="Times New Roman"/>
                <w:color w:val="FF0000"/>
                <w:sz w:val="24"/>
              </w:rPr>
              <w:t>PB</w:t>
            </w:r>
            <w:proofErr w:type="spellEnd"/>
            <w:r>
              <w:rPr>
                <w:rFonts w:ascii="Times New Roman" w:eastAsia="Times New Roman" w:hAnsi="Times New Roman" w:cs="Times New Roman"/>
                <w:color w:val="FF0000"/>
                <w:sz w:val="24"/>
              </w:rPr>
              <w:t xml:space="preserve">:  </w:t>
            </w:r>
            <w:r w:rsidR="00E75E6D" w:rsidRPr="00AB13D4">
              <w:rPr>
                <w:rFonts w:ascii="Times New Roman" w:eastAsia="Times New Roman" w:hAnsi="Times New Roman" w:cs="Times New Roman"/>
                <w:color w:val="FF0000"/>
                <w:sz w:val="24"/>
              </w:rPr>
              <w:t xml:space="preserve">LU 1.1 and LU 1.2 relate to land use proposals that involve zoning changes, including Planned Development Districts under the North and South Lincoln Overlay Districts. The Land Use Review Criteria have already been developed (see </w:t>
            </w:r>
            <w:proofErr w:type="spellStart"/>
            <w:r w:rsidR="00E75E6D" w:rsidRPr="00AB13D4">
              <w:rPr>
                <w:rFonts w:ascii="Times New Roman" w:eastAsia="Times New Roman" w:hAnsi="Times New Roman" w:cs="Times New Roman"/>
                <w:color w:val="FF0000"/>
                <w:sz w:val="24"/>
              </w:rPr>
              <w:t>Appx</w:t>
            </w:r>
            <w:proofErr w:type="spellEnd"/>
            <w:r w:rsidR="00E75E6D" w:rsidRPr="00AB13D4">
              <w:rPr>
                <w:rFonts w:ascii="Times New Roman" w:eastAsia="Times New Roman" w:hAnsi="Times New Roman" w:cs="Times New Roman"/>
                <w:color w:val="FF0000"/>
                <w:sz w:val="24"/>
              </w:rPr>
              <w:t>. B of the Plan – 2nd printing version) so the holding of a public inquiry and adoption of the criteria as policy could be an achievable short-term action. The coordinated review process comes into play when a development proposal is put forward, often initiated by the private sector.</w:t>
            </w:r>
          </w:p>
        </w:tc>
      </w:tr>
      <w:tr w:rsidR="00C313D2">
        <w:tc>
          <w:tcPr>
            <w:tcW w:w="6588" w:type="dxa"/>
            <w:tcMar>
              <w:left w:w="108" w:type="dxa"/>
              <w:right w:w="108" w:type="dxa"/>
            </w:tcMar>
          </w:tcPr>
          <w:p w:rsidR="00C313D2" w:rsidRDefault="00E75E6D">
            <w:pPr>
              <w:pStyle w:val="normal0"/>
              <w:tabs>
                <w:tab w:val="left" w:pos="345"/>
                <w:tab w:val="left" w:pos="375"/>
              </w:tabs>
              <w:ind w:left="345"/>
            </w:pPr>
            <w:r>
              <w:rPr>
                <w:rFonts w:ascii="Times New Roman" w:eastAsia="Times New Roman" w:hAnsi="Times New Roman" w:cs="Times New Roman"/>
                <w:sz w:val="24"/>
              </w:rPr>
              <w:t>LU-1.1.1. Conduct an all-boards meeting to calibrate everyone’s understanding of the Land Use Review Criteria (Appendix B) and identify any remaining technical issues that need to be resolved.</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AB13D4" w:rsidRPr="00AB13D4" w:rsidRDefault="00736502" w:rsidP="00AB13D4">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00AB13D4" w:rsidRPr="00AB13D4">
              <w:rPr>
                <w:rFonts w:ascii="Times New Roman" w:hAnsi="Times New Roman" w:cs="Times New Roman"/>
                <w:color w:val="FF0000"/>
                <w:sz w:val="24"/>
                <w:szCs w:val="24"/>
              </w:rPr>
              <w:t xml:space="preserve"> Land Use Chairs</w:t>
            </w:r>
            <w:r>
              <w:rPr>
                <w:rFonts w:ascii="Times New Roman" w:hAnsi="Times New Roman" w:cs="Times New Roman"/>
                <w:color w:val="FF0000"/>
                <w:sz w:val="24"/>
                <w:szCs w:val="24"/>
              </w:rPr>
              <w:t xml:space="preserve"> Quarterly Meetings review land </w:t>
            </w:r>
            <w:r w:rsidR="00AB13D4" w:rsidRPr="00AB13D4">
              <w:rPr>
                <w:rFonts w:ascii="Times New Roman" w:hAnsi="Times New Roman" w:cs="Times New Roman"/>
                <w:color w:val="FF0000"/>
                <w:sz w:val="24"/>
                <w:szCs w:val="24"/>
              </w:rPr>
              <w:t>use review criteria</w:t>
            </w:r>
          </w:p>
          <w:p w:rsidR="00C313D2" w:rsidRPr="00AB13D4" w:rsidRDefault="00C313D2" w:rsidP="00AB13D4">
            <w:pPr>
              <w:pStyle w:val="normal0"/>
              <w:spacing w:line="20" w:lineRule="atLeast"/>
              <w:rPr>
                <w:rFonts w:ascii="Times New Roman" w:hAnsi="Times New Roman" w:cs="Times New Roman"/>
                <w:color w:val="FF0000"/>
                <w:sz w:val="24"/>
                <w:szCs w:val="24"/>
              </w:rPr>
            </w:pP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 xml:space="preserve">LU-1.1.2. Formally </w:t>
            </w:r>
            <w:proofErr w:type="gramStart"/>
            <w:r>
              <w:rPr>
                <w:rFonts w:ascii="Times New Roman" w:eastAsia="Times New Roman" w:hAnsi="Times New Roman" w:cs="Times New Roman"/>
                <w:sz w:val="24"/>
              </w:rPr>
              <w:t>adopt</w:t>
            </w:r>
            <w:proofErr w:type="gramEnd"/>
            <w:r>
              <w:rPr>
                <w:rFonts w:ascii="Times New Roman" w:eastAsia="Times New Roman" w:hAnsi="Times New Roman" w:cs="Times New Roman"/>
                <w:sz w:val="24"/>
              </w:rPr>
              <w:t xml:space="preserve"> the Land Use Review Criteria following a Planning Board public hearing.</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AB13D4" w:rsidRDefault="00AB13D4">
            <w:pPr>
              <w:pStyle w:val="normal0"/>
              <w:rPr>
                <w:rFonts w:ascii="Times New Roman" w:hAnsi="Times New Roman" w:cs="Times New Roman"/>
                <w:color w:val="FF0000"/>
                <w:sz w:val="24"/>
                <w:szCs w:val="24"/>
              </w:rPr>
            </w:pPr>
            <w:proofErr w:type="spellStart"/>
            <w:r w:rsidRPr="00AB13D4">
              <w:rPr>
                <w:rFonts w:ascii="Times New Roman" w:hAnsi="Times New Roman" w:cs="Times New Roman"/>
                <w:color w:val="FF0000"/>
                <w:sz w:val="24"/>
                <w:szCs w:val="24"/>
              </w:rPr>
              <w:t>PB</w:t>
            </w:r>
            <w:proofErr w:type="spellEnd"/>
            <w:r w:rsidRPr="00AB13D4">
              <w:rPr>
                <w:rFonts w:ascii="Times New Roman" w:hAnsi="Times New Roman" w:cs="Times New Roman"/>
                <w:color w:val="FF0000"/>
                <w:sz w:val="24"/>
                <w:szCs w:val="24"/>
              </w:rPr>
              <w:t>:  Medium priority</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LU-1.1.3. Publish the Land Use Review Criteria on the town’s website.</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Default="00C313D2">
            <w:pPr>
              <w:pStyle w:val="normal0"/>
            </w:pP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 xml:space="preserve">LU-1.1.4. Meet with key landowners to present the Land Use Review Criteria and explain how they will be used to evaluate proposals for planned development districts in the North and </w:t>
            </w:r>
            <w:r>
              <w:rPr>
                <w:rFonts w:ascii="Times New Roman" w:eastAsia="Times New Roman" w:hAnsi="Times New Roman" w:cs="Times New Roman"/>
                <w:sz w:val="24"/>
              </w:rPr>
              <w:lastRenderedPageBreak/>
              <w:t>South Lincoln Overlay Districts or zoning changes in other parts of town.</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Default="00C313D2">
            <w:pPr>
              <w:pStyle w:val="normal0"/>
            </w:pPr>
          </w:p>
        </w:tc>
      </w:tr>
      <w:tr w:rsidR="00C313D2">
        <w:tc>
          <w:tcPr>
            <w:tcW w:w="6588" w:type="dxa"/>
            <w:tcMar>
              <w:left w:w="108" w:type="dxa"/>
              <w:right w:w="108" w:type="dxa"/>
            </w:tcMar>
          </w:tcPr>
          <w:p w:rsidR="00C313D2" w:rsidRDefault="00E75E6D">
            <w:pPr>
              <w:pStyle w:val="normal0"/>
              <w:tabs>
                <w:tab w:val="left" w:pos="375"/>
                <w:tab w:val="right" w:pos="9423"/>
              </w:tabs>
            </w:pPr>
            <w:r>
              <w:rPr>
                <w:rFonts w:ascii="Times New Roman" w:eastAsia="Times New Roman" w:hAnsi="Times New Roman" w:cs="Times New Roman"/>
                <w:sz w:val="24"/>
              </w:rPr>
              <w:lastRenderedPageBreak/>
              <w:t>LU-</w:t>
            </w:r>
            <w:proofErr w:type="spellStart"/>
            <w:r>
              <w:rPr>
                <w:rFonts w:ascii="Times New Roman" w:eastAsia="Times New Roman" w:hAnsi="Times New Roman" w:cs="Times New Roman"/>
                <w:sz w:val="24"/>
              </w:rPr>
              <w:t>1.2.Charge</w:t>
            </w:r>
            <w:proofErr w:type="spellEnd"/>
            <w:r>
              <w:rPr>
                <w:rFonts w:ascii="Times New Roman" w:eastAsia="Times New Roman" w:hAnsi="Times New Roman" w:cs="Times New Roman"/>
                <w:sz w:val="24"/>
              </w:rPr>
              <w:t xml:space="preserve"> the Planning Board with responsibility for coordinating the review process with other town boards, providing timely feedback and guidance to proponents, and providing avenues for the public to participate in the review process.</w:t>
            </w:r>
          </w:p>
        </w:tc>
        <w:tc>
          <w:tcPr>
            <w:tcW w:w="1320" w:type="dxa"/>
            <w:tcMar>
              <w:left w:w="108" w:type="dxa"/>
              <w:right w:w="108" w:type="dxa"/>
            </w:tcMar>
          </w:tcPr>
          <w:p w:rsidR="00C313D2" w:rsidRDefault="00C313D2">
            <w:pPr>
              <w:pStyle w:val="normal0"/>
              <w:tabs>
                <w:tab w:val="right" w:pos="9423"/>
              </w:tabs>
            </w:pPr>
          </w:p>
        </w:tc>
        <w:tc>
          <w:tcPr>
            <w:tcW w:w="1320" w:type="dxa"/>
            <w:tcMar>
              <w:left w:w="108" w:type="dxa"/>
              <w:right w:w="108" w:type="dxa"/>
            </w:tcMar>
          </w:tcPr>
          <w:p w:rsidR="00C313D2" w:rsidRDefault="00736502">
            <w:pPr>
              <w:pStyle w:val="normal0"/>
              <w:tabs>
                <w:tab w:val="right" w:pos="942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w:t>
            </w:r>
          </w:p>
        </w:tc>
        <w:tc>
          <w:tcPr>
            <w:tcW w:w="5280" w:type="dxa"/>
            <w:tcMar>
              <w:left w:w="108" w:type="dxa"/>
              <w:right w:w="108" w:type="dxa"/>
            </w:tcMar>
          </w:tcPr>
          <w:p w:rsidR="00C313D2" w:rsidRDefault="00C313D2" w:rsidP="00736502">
            <w:pPr>
              <w:pStyle w:val="normal0"/>
              <w:spacing w:line="276" w:lineRule="auto"/>
            </w:pP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color w:val="7F1416"/>
                <w:sz w:val="24"/>
              </w:rPr>
              <w:t xml:space="preserve">Goal LU-2. Create a compact, vital, </w:t>
            </w:r>
            <w:proofErr w:type="spellStart"/>
            <w:r>
              <w:rPr>
                <w:rFonts w:ascii="Times New Roman" w:eastAsia="Times New Roman" w:hAnsi="Times New Roman" w:cs="Times New Roman"/>
                <w:color w:val="7F1416"/>
                <w:sz w:val="24"/>
              </w:rPr>
              <w:t>walkable</w:t>
            </w:r>
            <w:proofErr w:type="spellEnd"/>
            <w:r>
              <w:rPr>
                <w:rFonts w:ascii="Times New Roman" w:eastAsia="Times New Roman" w:hAnsi="Times New Roman" w:cs="Times New Roman"/>
                <w:color w:val="7F1416"/>
                <w:sz w:val="24"/>
              </w:rPr>
              <w:t xml:space="preserve"> village center in the Lincoln Station area that provides more housing choices near public transportation, goods and services for residents, and opportunities for social interaction.</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736502" w:rsidRDefault="00E75E6D">
            <w:pPr>
              <w:pStyle w:val="normal0"/>
              <w:rPr>
                <w:color w:val="FF0000"/>
              </w:rPr>
            </w:pPr>
            <w:proofErr w:type="spellStart"/>
            <w:r w:rsidRPr="00736502">
              <w:rPr>
                <w:rFonts w:ascii="Times New Roman" w:eastAsia="Times New Roman" w:hAnsi="Times New Roman" w:cs="Times New Roman"/>
                <w:color w:val="FF0000"/>
                <w:sz w:val="24"/>
              </w:rPr>
              <w:t>PB</w:t>
            </w:r>
            <w:proofErr w:type="spellEnd"/>
            <w:r w:rsidRPr="00736502">
              <w:rPr>
                <w:rFonts w:ascii="Times New Roman" w:eastAsia="Times New Roman" w:hAnsi="Times New Roman" w:cs="Times New Roman"/>
                <w:color w:val="FF0000"/>
                <w:sz w:val="24"/>
              </w:rPr>
              <w:t xml:space="preserve"> – “the Board considers Lincoln Station area planning to be a high priority as it was a matter of consensus between the subcommittees that worked on the plan and encompasses a number of goals and action items. Work under this heading will take time and can be envisaged as a sequence.”   Comment indicates sequence involving actions under several topic areas (Economic Development, Housing, and Built Environment).</w:t>
            </w: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b/>
                <w:color w:val="1B3564"/>
                <w:sz w:val="24"/>
              </w:rPr>
              <w:t>RECOMMENDATIONS &amp; ACTIONS: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Default="00C313D2">
            <w:pPr>
              <w:pStyle w:val="normal0"/>
            </w:pPr>
          </w:p>
        </w:tc>
      </w:tr>
      <w:tr w:rsidR="00C313D2">
        <w:tc>
          <w:tcPr>
            <w:tcW w:w="6588" w:type="dxa"/>
            <w:tcMar>
              <w:left w:w="108" w:type="dxa"/>
              <w:right w:w="108" w:type="dxa"/>
            </w:tcMar>
          </w:tcPr>
          <w:p w:rsidR="00C313D2" w:rsidRDefault="00E75E6D">
            <w:pPr>
              <w:pStyle w:val="normal0"/>
              <w:tabs>
                <w:tab w:val="left" w:pos="375"/>
                <w:tab w:val="right" w:pos="9413"/>
              </w:tabs>
            </w:pPr>
            <w:r>
              <w:rPr>
                <w:rFonts w:ascii="Times New Roman" w:eastAsia="Times New Roman" w:hAnsi="Times New Roman" w:cs="Times New Roman"/>
                <w:sz w:val="24"/>
              </w:rPr>
              <w:t>LU-</w:t>
            </w:r>
            <w:proofErr w:type="spellStart"/>
            <w:r>
              <w:rPr>
                <w:rFonts w:ascii="Times New Roman" w:eastAsia="Times New Roman" w:hAnsi="Times New Roman" w:cs="Times New Roman"/>
                <w:sz w:val="24"/>
              </w:rPr>
              <w:t>2.1.Conduct</w:t>
            </w:r>
            <w:proofErr w:type="spellEnd"/>
            <w:r>
              <w:rPr>
                <w:rFonts w:ascii="Times New Roman" w:eastAsia="Times New Roman" w:hAnsi="Times New Roman" w:cs="Times New Roman"/>
                <w:sz w:val="24"/>
              </w:rPr>
              <w:t xml:space="preserve"> a public planning process that captures resident interests in, as well as concerns about, further development at Lincoln Station.</w:t>
            </w:r>
          </w:p>
        </w:tc>
        <w:tc>
          <w:tcPr>
            <w:tcW w:w="1320" w:type="dxa"/>
            <w:tcMar>
              <w:left w:w="108" w:type="dxa"/>
              <w:right w:w="108" w:type="dxa"/>
            </w:tcMar>
          </w:tcPr>
          <w:p w:rsidR="00C313D2" w:rsidRDefault="00E75E6D">
            <w:pPr>
              <w:pStyle w:val="normal0"/>
              <w:tabs>
                <w:tab w:val="right" w:pos="9423"/>
              </w:tabs>
            </w:pPr>
            <w:r>
              <w:rPr>
                <w:rFonts w:ascii="Times New Roman" w:eastAsia="Times New Roman" w:hAnsi="Times New Roman" w:cs="Times New Roman"/>
                <w:sz w:val="24"/>
              </w:rPr>
              <w:t>High</w:t>
            </w:r>
          </w:p>
        </w:tc>
        <w:tc>
          <w:tcPr>
            <w:tcW w:w="1320" w:type="dxa"/>
            <w:tcMar>
              <w:left w:w="108" w:type="dxa"/>
              <w:right w:w="108" w:type="dxa"/>
            </w:tcMar>
          </w:tcPr>
          <w:p w:rsidR="00C313D2" w:rsidRDefault="00E75E6D">
            <w:pPr>
              <w:pStyle w:val="normal0"/>
              <w:tabs>
                <w:tab w:val="right" w:pos="9423"/>
              </w:tabs>
            </w:pPr>
            <w:proofErr w:type="spellStart"/>
            <w:r>
              <w:rPr>
                <w:rFonts w:ascii="Times New Roman" w:eastAsia="Times New Roman" w:hAnsi="Times New Roman" w:cs="Times New Roman"/>
                <w:sz w:val="24"/>
              </w:rPr>
              <w:t>PB</w:t>
            </w:r>
            <w:proofErr w:type="spellEnd"/>
          </w:p>
          <w:p w:rsidR="00C313D2" w:rsidRDefault="00C313D2">
            <w:pPr>
              <w:pStyle w:val="normal0"/>
              <w:tabs>
                <w:tab w:val="right" w:pos="9423"/>
              </w:tabs>
            </w:pPr>
          </w:p>
        </w:tc>
        <w:tc>
          <w:tcPr>
            <w:tcW w:w="5280" w:type="dxa"/>
            <w:tcMar>
              <w:left w:w="108" w:type="dxa"/>
              <w:right w:w="108" w:type="dxa"/>
            </w:tcMar>
          </w:tcPr>
          <w:p w:rsidR="00C313D2" w:rsidRDefault="00E75E6D" w:rsidP="005A7EF9">
            <w:pPr>
              <w:pStyle w:val="normal0"/>
            </w:pPr>
            <w:proofErr w:type="spellStart"/>
            <w:r w:rsidRPr="00736502">
              <w:rPr>
                <w:rFonts w:ascii="Times New Roman" w:eastAsia="Times New Roman" w:hAnsi="Times New Roman" w:cs="Times New Roman"/>
                <w:color w:val="FF0000"/>
                <w:sz w:val="24"/>
                <w:szCs w:val="24"/>
              </w:rPr>
              <w:t>PB</w:t>
            </w:r>
            <w:proofErr w:type="spellEnd"/>
            <w:r w:rsidR="00736502" w:rsidRPr="00736502">
              <w:rPr>
                <w:rFonts w:ascii="Times New Roman" w:eastAsia="Times New Roman" w:hAnsi="Times New Roman" w:cs="Times New Roman"/>
                <w:color w:val="FF0000"/>
                <w:sz w:val="24"/>
                <w:szCs w:val="24"/>
              </w:rPr>
              <w:t xml:space="preserve">:  </w:t>
            </w:r>
            <w:r w:rsidR="00736502" w:rsidRPr="00736502">
              <w:rPr>
                <w:rFonts w:ascii="Times New Roman" w:hAnsi="Times New Roman" w:cs="Times New Roman"/>
                <w:color w:val="FF0000"/>
                <w:sz w:val="24"/>
                <w:szCs w:val="24"/>
              </w:rPr>
              <w:t xml:space="preserve"> committee has been established, with a charge. Committee will </w:t>
            </w:r>
            <w:proofErr w:type="gramStart"/>
            <w:r w:rsidR="00736502" w:rsidRPr="00736502">
              <w:rPr>
                <w:rFonts w:ascii="Times New Roman" w:hAnsi="Times New Roman" w:cs="Times New Roman"/>
                <w:color w:val="FF0000"/>
                <w:sz w:val="24"/>
                <w:szCs w:val="24"/>
              </w:rPr>
              <w:t>proceed</w:t>
            </w:r>
            <w:proofErr w:type="gramEnd"/>
            <w:r w:rsidR="00736502" w:rsidRPr="00736502">
              <w:rPr>
                <w:rFonts w:ascii="Times New Roman" w:hAnsi="Times New Roman" w:cs="Times New Roman"/>
                <w:color w:val="FF0000"/>
                <w:sz w:val="24"/>
                <w:szCs w:val="24"/>
              </w:rPr>
              <w:t xml:space="preserve"> one step at a time, initially examining constraints and potential. Consultant study of Lincoln Woods septic system has been done and provides some useful input. The </w:t>
            </w:r>
            <w:proofErr w:type="spellStart"/>
            <w:r w:rsidR="00736502" w:rsidRPr="00736502">
              <w:rPr>
                <w:rFonts w:ascii="Times New Roman" w:hAnsi="Times New Roman" w:cs="Times New Roman"/>
                <w:color w:val="FF0000"/>
                <w:sz w:val="24"/>
                <w:szCs w:val="24"/>
              </w:rPr>
              <w:t>PB</w:t>
            </w:r>
            <w:proofErr w:type="spellEnd"/>
            <w:r w:rsidR="00736502" w:rsidRPr="00736502">
              <w:rPr>
                <w:rFonts w:ascii="Times New Roman" w:hAnsi="Times New Roman" w:cs="Times New Roman"/>
                <w:color w:val="FF0000"/>
                <w:sz w:val="24"/>
                <w:szCs w:val="24"/>
              </w:rPr>
              <w:t xml:space="preserve"> </w:t>
            </w:r>
            <w:r w:rsidR="00736502">
              <w:rPr>
                <w:rFonts w:ascii="Times New Roman" w:hAnsi="Times New Roman" w:cs="Times New Roman"/>
                <w:color w:val="FF0000"/>
                <w:sz w:val="24"/>
                <w:szCs w:val="24"/>
              </w:rPr>
              <w:t xml:space="preserve">now </w:t>
            </w:r>
            <w:r w:rsidR="00736502" w:rsidRPr="00736502">
              <w:rPr>
                <w:rFonts w:ascii="Times New Roman" w:hAnsi="Times New Roman" w:cs="Times New Roman"/>
                <w:color w:val="FF0000"/>
                <w:sz w:val="24"/>
                <w:szCs w:val="24"/>
              </w:rPr>
              <w:t>has a consultant under contract who will provide a public process for input and review.</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 xml:space="preserve">LU-2.1.1. Establish a Lincoln Station Planning Committee, appointed by the Planning Board. </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736502" w:rsidRDefault="00E75E6D">
            <w:pPr>
              <w:pStyle w:val="normal0"/>
              <w:rPr>
                <w:color w:val="FF0000"/>
              </w:rPr>
            </w:pPr>
            <w:proofErr w:type="spellStart"/>
            <w:r w:rsidRPr="00736502">
              <w:rPr>
                <w:rFonts w:ascii="Times New Roman" w:eastAsia="Times New Roman" w:hAnsi="Times New Roman" w:cs="Times New Roman"/>
                <w:color w:val="FF0000"/>
                <w:sz w:val="24"/>
              </w:rPr>
              <w:t>PB</w:t>
            </w:r>
            <w:proofErr w:type="spellEnd"/>
            <w:r w:rsidRPr="00736502">
              <w:rPr>
                <w:rFonts w:ascii="Times New Roman" w:eastAsia="Times New Roman" w:hAnsi="Times New Roman" w:cs="Times New Roman"/>
                <w:color w:val="FF0000"/>
                <w:sz w:val="24"/>
              </w:rPr>
              <w:t xml:space="preserve"> - Done</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LU-2.1.2. Determine the Committee’s responsibilities and services needed from a consultant.</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736502" w:rsidRDefault="00736502" w:rsidP="005A7EF9">
            <w:pPr>
              <w:spacing w:after="0" w:line="20" w:lineRule="atLeast"/>
              <w:rPr>
                <w:rFonts w:ascii="Times New Roman" w:hAnsi="Times New Roman" w:cs="Times New Roman"/>
                <w:color w:val="FF0000"/>
                <w:sz w:val="24"/>
                <w:szCs w:val="24"/>
              </w:rPr>
            </w:pPr>
            <w:proofErr w:type="spellStart"/>
            <w:r w:rsidRPr="00736502">
              <w:rPr>
                <w:rFonts w:ascii="Times New Roman" w:hAnsi="Times New Roman" w:cs="Times New Roman"/>
                <w:color w:val="FF0000"/>
                <w:sz w:val="24"/>
                <w:szCs w:val="24"/>
              </w:rPr>
              <w:t>PB</w:t>
            </w:r>
            <w:proofErr w:type="spellEnd"/>
            <w:r w:rsidRPr="00736502">
              <w:rPr>
                <w:rFonts w:ascii="Times New Roman" w:hAnsi="Times New Roman" w:cs="Times New Roman"/>
                <w:color w:val="FF0000"/>
                <w:sz w:val="24"/>
                <w:szCs w:val="24"/>
              </w:rPr>
              <w:t xml:space="preserve"> - Committee </w:t>
            </w:r>
            <w:proofErr w:type="spellStart"/>
            <w:r w:rsidRPr="00736502">
              <w:rPr>
                <w:rFonts w:ascii="Times New Roman" w:hAnsi="Times New Roman" w:cs="Times New Roman"/>
                <w:color w:val="FF0000"/>
                <w:sz w:val="24"/>
                <w:szCs w:val="24"/>
              </w:rPr>
              <w:t>responsibilties</w:t>
            </w:r>
            <w:proofErr w:type="spellEnd"/>
            <w:r w:rsidRPr="00736502">
              <w:rPr>
                <w:rFonts w:ascii="Times New Roman" w:hAnsi="Times New Roman" w:cs="Times New Roman"/>
                <w:color w:val="FF0000"/>
                <w:sz w:val="24"/>
                <w:szCs w:val="24"/>
              </w:rPr>
              <w:t xml:space="preserve"> done-A Consultant is under contract after the Committee developed an RFP and choose the Consultant for services related to a strategic, economic and land use study</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LU-2.1.3. Prepare a budget estimate for consultant services and seek appropriation, or grants if available.</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736502" w:rsidRDefault="00736502" w:rsidP="005A7EF9">
            <w:pPr>
              <w:spacing w:after="0" w:line="20" w:lineRule="atLeast"/>
              <w:rPr>
                <w:rFonts w:ascii="Times New Roman" w:hAnsi="Times New Roman" w:cs="Times New Roman"/>
                <w:color w:val="FF0000"/>
                <w:sz w:val="24"/>
                <w:szCs w:val="24"/>
              </w:rPr>
            </w:pPr>
            <w:proofErr w:type="spellStart"/>
            <w:r w:rsidRPr="00736502">
              <w:rPr>
                <w:rFonts w:ascii="Times New Roman" w:hAnsi="Times New Roman" w:cs="Times New Roman"/>
                <w:color w:val="FF0000"/>
                <w:sz w:val="24"/>
                <w:szCs w:val="24"/>
              </w:rPr>
              <w:t>PB</w:t>
            </w:r>
            <w:proofErr w:type="spellEnd"/>
            <w:r w:rsidRPr="00736502">
              <w:rPr>
                <w:rFonts w:ascii="Times New Roman" w:hAnsi="Times New Roman" w:cs="Times New Roman"/>
                <w:color w:val="FF0000"/>
                <w:sz w:val="24"/>
                <w:szCs w:val="24"/>
              </w:rPr>
              <w:t xml:space="preserve"> - Done-Town Meeting appropriation of $15,000 for Lincoln Station Planning Consultant services</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LU-2.1.4. Prepare and issue a Request for Proposals, conduct procurement process, and choose a consultant.</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F46B9F" w:rsidRDefault="00F46B9F" w:rsidP="00F46B9F">
            <w:pPr>
              <w:pStyle w:val="normal0"/>
              <w:spacing w:line="20" w:lineRule="atLeast"/>
              <w:rPr>
                <w:rFonts w:ascii="Times New Roman" w:hAnsi="Times New Roman" w:cs="Times New Roman"/>
                <w:color w:val="FF0000"/>
                <w:sz w:val="24"/>
                <w:szCs w:val="24"/>
              </w:rPr>
            </w:pPr>
            <w:proofErr w:type="spellStart"/>
            <w:r w:rsidRPr="00F46B9F">
              <w:rPr>
                <w:rFonts w:ascii="Times New Roman" w:hAnsi="Times New Roman" w:cs="Times New Roman"/>
                <w:color w:val="FF0000"/>
                <w:sz w:val="24"/>
                <w:szCs w:val="24"/>
              </w:rPr>
              <w:t>PB</w:t>
            </w:r>
            <w:proofErr w:type="spellEnd"/>
            <w:r w:rsidRPr="00F46B9F">
              <w:rPr>
                <w:rFonts w:ascii="Times New Roman" w:hAnsi="Times New Roman" w:cs="Times New Roman"/>
                <w:color w:val="FF0000"/>
                <w:sz w:val="24"/>
                <w:szCs w:val="24"/>
              </w:rPr>
              <w:t>:  Done</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lastRenderedPageBreak/>
              <w:t>LU-2.1.5. Develop a public participation program and schedule.</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F46B9F" w:rsidRDefault="00F46B9F" w:rsidP="005166E4">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P</w:t>
            </w:r>
            <w:r w:rsidRPr="00F46B9F">
              <w:rPr>
                <w:rFonts w:ascii="Times New Roman" w:hAnsi="Times New Roman" w:cs="Times New Roman"/>
                <w:color w:val="FF0000"/>
                <w:sz w:val="24"/>
                <w:szCs w:val="24"/>
              </w:rPr>
              <w:t>ending.</w:t>
            </w:r>
          </w:p>
        </w:tc>
      </w:tr>
      <w:tr w:rsidR="00C313D2">
        <w:tc>
          <w:tcPr>
            <w:tcW w:w="6588" w:type="dxa"/>
            <w:tcMar>
              <w:left w:w="108" w:type="dxa"/>
              <w:right w:w="108" w:type="dxa"/>
            </w:tcMar>
          </w:tcPr>
          <w:p w:rsidR="00C313D2" w:rsidRDefault="00E75E6D">
            <w:pPr>
              <w:pStyle w:val="normal0"/>
              <w:tabs>
                <w:tab w:val="left" w:pos="375"/>
                <w:tab w:val="left" w:pos="1148"/>
              </w:tabs>
            </w:pPr>
            <w:r>
              <w:rPr>
                <w:rFonts w:ascii="Times New Roman" w:eastAsia="Times New Roman" w:hAnsi="Times New Roman" w:cs="Times New Roman"/>
                <w:sz w:val="24"/>
              </w:rPr>
              <w:t>LU-</w:t>
            </w:r>
            <w:proofErr w:type="spellStart"/>
            <w:r>
              <w:rPr>
                <w:rFonts w:ascii="Times New Roman" w:eastAsia="Times New Roman" w:hAnsi="Times New Roman" w:cs="Times New Roman"/>
                <w:sz w:val="24"/>
              </w:rPr>
              <w:t>2.2.Identify</w:t>
            </w:r>
            <w:proofErr w:type="spellEnd"/>
            <w:r>
              <w:rPr>
                <w:rFonts w:ascii="Times New Roman" w:eastAsia="Times New Roman" w:hAnsi="Times New Roman" w:cs="Times New Roman"/>
                <w:sz w:val="24"/>
              </w:rPr>
              <w:t xml:space="preserve"> potential benefits and drawbacks, if any, arising from compact, mixed-use, and transit-oriented forms of development, and determine acceptable trade-off s.</w:t>
            </w:r>
          </w:p>
        </w:tc>
        <w:tc>
          <w:tcPr>
            <w:tcW w:w="1320" w:type="dxa"/>
            <w:tcMar>
              <w:left w:w="108" w:type="dxa"/>
              <w:right w:w="108" w:type="dxa"/>
            </w:tcMar>
          </w:tcPr>
          <w:p w:rsidR="00C313D2" w:rsidRDefault="00E75E6D">
            <w:pPr>
              <w:pStyle w:val="normal0"/>
              <w:tabs>
                <w:tab w:val="right" w:pos="9423"/>
              </w:tabs>
            </w:pPr>
            <w:r>
              <w:rPr>
                <w:rFonts w:ascii="Times New Roman" w:eastAsia="Times New Roman" w:hAnsi="Times New Roman" w:cs="Times New Roman"/>
                <w:sz w:val="24"/>
              </w:rPr>
              <w:t>High</w:t>
            </w:r>
          </w:p>
        </w:tc>
        <w:tc>
          <w:tcPr>
            <w:tcW w:w="1320" w:type="dxa"/>
            <w:tcMar>
              <w:left w:w="108" w:type="dxa"/>
              <w:right w:w="108" w:type="dxa"/>
            </w:tcMar>
          </w:tcPr>
          <w:p w:rsidR="00C313D2" w:rsidRDefault="00E75E6D">
            <w:pPr>
              <w:pStyle w:val="normal0"/>
              <w:tabs>
                <w:tab w:val="right" w:pos="9423"/>
              </w:tabs>
            </w:pPr>
            <w:proofErr w:type="spellStart"/>
            <w:r>
              <w:rPr>
                <w:rFonts w:ascii="Times New Roman" w:eastAsia="Times New Roman" w:hAnsi="Times New Roman" w:cs="Times New Roman"/>
                <w:sz w:val="24"/>
              </w:rPr>
              <w:t>PB</w:t>
            </w:r>
            <w:proofErr w:type="spellEnd"/>
          </w:p>
          <w:p w:rsidR="00C313D2" w:rsidRDefault="00C313D2">
            <w:pPr>
              <w:pStyle w:val="normal0"/>
              <w:tabs>
                <w:tab w:val="right" w:pos="9423"/>
              </w:tabs>
            </w:pPr>
          </w:p>
        </w:tc>
        <w:tc>
          <w:tcPr>
            <w:tcW w:w="5280" w:type="dxa"/>
            <w:tcMar>
              <w:left w:w="108" w:type="dxa"/>
              <w:right w:w="108" w:type="dxa"/>
            </w:tcMar>
          </w:tcPr>
          <w:p w:rsidR="00C313D2" w:rsidRPr="00F46B9F" w:rsidRDefault="00F46B9F" w:rsidP="005A7EF9">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F46B9F">
              <w:rPr>
                <w:rFonts w:ascii="Times New Roman" w:hAnsi="Times New Roman" w:cs="Times New Roman"/>
                <w:color w:val="FF0000"/>
                <w:sz w:val="24"/>
                <w:szCs w:val="24"/>
              </w:rPr>
              <w:t>Done. Planning Director's Growth Feasibility Analysis completed in October 2011</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LU-2.2.1. Conduct a literature search on transit-oriented development in small suburbs.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F46B9F" w:rsidRDefault="00F46B9F" w:rsidP="005A7EF9">
            <w:pPr>
              <w:spacing w:after="0" w:line="20" w:lineRule="atLeast"/>
              <w:rPr>
                <w:rFonts w:ascii="Times New Roman" w:hAnsi="Times New Roman" w:cs="Times New Roman"/>
                <w:color w:val="FF0000"/>
                <w:sz w:val="24"/>
                <w:szCs w:val="24"/>
              </w:rPr>
            </w:pPr>
            <w:proofErr w:type="spellStart"/>
            <w:r w:rsidRPr="00F46B9F">
              <w:rPr>
                <w:rFonts w:ascii="Times New Roman" w:hAnsi="Times New Roman" w:cs="Times New Roman"/>
                <w:color w:val="FF0000"/>
                <w:sz w:val="24"/>
                <w:szCs w:val="24"/>
              </w:rPr>
              <w:t>PB</w:t>
            </w:r>
            <w:proofErr w:type="spellEnd"/>
            <w:r w:rsidRPr="00F46B9F">
              <w:rPr>
                <w:rFonts w:ascii="Times New Roman" w:hAnsi="Times New Roman" w:cs="Times New Roman"/>
                <w:color w:val="FF0000"/>
                <w:sz w:val="24"/>
                <w:szCs w:val="24"/>
              </w:rPr>
              <w:t xml:space="preserve">:  Done - Planning Director maintains a database of </w:t>
            </w:r>
            <w:proofErr w:type="spellStart"/>
            <w:r w:rsidRPr="00F46B9F">
              <w:rPr>
                <w:rFonts w:ascii="Times New Roman" w:hAnsi="Times New Roman" w:cs="Times New Roman"/>
                <w:color w:val="FF0000"/>
                <w:sz w:val="24"/>
                <w:szCs w:val="24"/>
              </w:rPr>
              <w:t>TOD</w:t>
            </w:r>
            <w:proofErr w:type="spellEnd"/>
            <w:r w:rsidRPr="00F46B9F">
              <w:rPr>
                <w:rFonts w:ascii="Times New Roman" w:hAnsi="Times New Roman" w:cs="Times New Roman"/>
                <w:color w:val="FF0000"/>
                <w:sz w:val="24"/>
                <w:szCs w:val="24"/>
              </w:rPr>
              <w:t xml:space="preserve">-related developments in comparable </w:t>
            </w:r>
            <w:proofErr w:type="spellStart"/>
            <w:r w:rsidRPr="00F46B9F">
              <w:rPr>
                <w:rFonts w:ascii="Times New Roman" w:hAnsi="Times New Roman" w:cs="Times New Roman"/>
                <w:color w:val="FF0000"/>
                <w:sz w:val="24"/>
                <w:szCs w:val="24"/>
              </w:rPr>
              <w:t>communties</w:t>
            </w:r>
            <w:proofErr w:type="spellEnd"/>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 xml:space="preserve">LU-2.2.2. Conduct </w:t>
            </w:r>
            <w:proofErr w:type="gramStart"/>
            <w:r>
              <w:rPr>
                <w:rFonts w:ascii="Times New Roman" w:eastAsia="Times New Roman" w:hAnsi="Times New Roman" w:cs="Times New Roman"/>
                <w:sz w:val="24"/>
              </w:rPr>
              <w:t>focus</w:t>
            </w:r>
            <w:proofErr w:type="gramEnd"/>
            <w:r>
              <w:rPr>
                <w:rFonts w:ascii="Times New Roman" w:eastAsia="Times New Roman" w:hAnsi="Times New Roman" w:cs="Times New Roman"/>
                <w:sz w:val="24"/>
              </w:rPr>
              <w:t xml:space="preserve"> groups with Lincoln residents and businesses about the opportunities </w:t>
            </w:r>
            <w:r>
              <w:rPr>
                <w:rFonts w:ascii="Times New Roman" w:eastAsia="Times New Roman" w:hAnsi="Times New Roman" w:cs="Times New Roman"/>
                <w:sz w:val="24"/>
              </w:rPr>
              <w:br/>
              <w:t>and issues involved with providing for growth in the Lincoln Station area.</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F46B9F" w:rsidRDefault="00F46B9F" w:rsidP="005A7EF9">
            <w:pPr>
              <w:spacing w:after="0" w:line="240" w:lineRule="auto"/>
              <w:rPr>
                <w:rFonts w:ascii="Times New Roman" w:hAnsi="Times New Roman" w:cs="Times New Roman"/>
                <w:color w:val="FF0000"/>
                <w:sz w:val="24"/>
                <w:szCs w:val="24"/>
              </w:rPr>
            </w:pPr>
            <w:proofErr w:type="spellStart"/>
            <w:r w:rsidRPr="00F46B9F">
              <w:rPr>
                <w:rFonts w:ascii="Times New Roman" w:hAnsi="Times New Roman" w:cs="Times New Roman"/>
                <w:color w:val="FF0000"/>
                <w:sz w:val="24"/>
                <w:szCs w:val="24"/>
              </w:rPr>
              <w:t>PB</w:t>
            </w:r>
            <w:proofErr w:type="spellEnd"/>
            <w:r w:rsidRPr="00F46B9F">
              <w:rPr>
                <w:rFonts w:ascii="Times New Roman" w:hAnsi="Times New Roman" w:cs="Times New Roman"/>
                <w:color w:val="FF0000"/>
                <w:sz w:val="24"/>
                <w:szCs w:val="24"/>
              </w:rPr>
              <w:t xml:space="preserve">:  Done-Lincoln Station Business Breakfast attended by Town </w:t>
            </w:r>
            <w:proofErr w:type="spellStart"/>
            <w:r w:rsidRPr="00F46B9F">
              <w:rPr>
                <w:rFonts w:ascii="Times New Roman" w:hAnsi="Times New Roman" w:cs="Times New Roman"/>
                <w:color w:val="FF0000"/>
                <w:sz w:val="24"/>
                <w:szCs w:val="24"/>
              </w:rPr>
              <w:t>Adminstrator</w:t>
            </w:r>
            <w:proofErr w:type="spellEnd"/>
            <w:r w:rsidRPr="00F46B9F">
              <w:rPr>
                <w:rFonts w:ascii="Times New Roman" w:hAnsi="Times New Roman" w:cs="Times New Roman"/>
                <w:color w:val="FF0000"/>
                <w:sz w:val="24"/>
                <w:szCs w:val="24"/>
              </w:rPr>
              <w:t>, Planning Director, Lincoln Station Committee Chair and business owners/operators in the Lincoln Station area. Meetings with the businesses are ongoing</w:t>
            </w:r>
          </w:p>
        </w:tc>
      </w:tr>
      <w:tr w:rsidR="00C313D2">
        <w:tc>
          <w:tcPr>
            <w:tcW w:w="6588" w:type="dxa"/>
            <w:tcMar>
              <w:left w:w="108" w:type="dxa"/>
              <w:right w:w="108" w:type="dxa"/>
            </w:tcMar>
          </w:tcPr>
          <w:p w:rsidR="00C313D2" w:rsidRDefault="00E75E6D">
            <w:pPr>
              <w:pStyle w:val="normal0"/>
              <w:tabs>
                <w:tab w:val="left" w:pos="375"/>
                <w:tab w:val="right" w:pos="9435"/>
              </w:tabs>
            </w:pPr>
            <w:r>
              <w:rPr>
                <w:rFonts w:ascii="Times New Roman" w:eastAsia="Times New Roman" w:hAnsi="Times New Roman" w:cs="Times New Roman"/>
                <w:sz w:val="24"/>
              </w:rPr>
              <w:t>LU-</w:t>
            </w:r>
            <w:proofErr w:type="spellStart"/>
            <w:r>
              <w:rPr>
                <w:rFonts w:ascii="Times New Roman" w:eastAsia="Times New Roman" w:hAnsi="Times New Roman" w:cs="Times New Roman"/>
                <w:sz w:val="24"/>
              </w:rPr>
              <w:t>2.3.Capitalize</w:t>
            </w:r>
            <w:proofErr w:type="spellEnd"/>
            <w:r>
              <w:rPr>
                <w:rFonts w:ascii="Times New Roman" w:eastAsia="Times New Roman" w:hAnsi="Times New Roman" w:cs="Times New Roman"/>
                <w:sz w:val="24"/>
              </w:rPr>
              <w:t xml:space="preserve"> on and reinforce existing investment at Lincoln Station in infrastructure, services, and housing choices.</w:t>
            </w:r>
          </w:p>
        </w:tc>
        <w:tc>
          <w:tcPr>
            <w:tcW w:w="1320" w:type="dxa"/>
            <w:tcMar>
              <w:left w:w="108" w:type="dxa"/>
              <w:right w:w="108" w:type="dxa"/>
            </w:tcMar>
          </w:tcPr>
          <w:p w:rsidR="00C313D2" w:rsidRDefault="00E75E6D">
            <w:pPr>
              <w:pStyle w:val="normal0"/>
              <w:tabs>
                <w:tab w:val="right" w:pos="9423"/>
              </w:tabs>
            </w:pPr>
            <w:r>
              <w:rPr>
                <w:rFonts w:ascii="Times New Roman" w:eastAsia="Times New Roman" w:hAnsi="Times New Roman" w:cs="Times New Roman"/>
                <w:sz w:val="24"/>
              </w:rPr>
              <w:t>High</w:t>
            </w:r>
          </w:p>
        </w:tc>
        <w:tc>
          <w:tcPr>
            <w:tcW w:w="1320" w:type="dxa"/>
            <w:tcMar>
              <w:left w:w="108" w:type="dxa"/>
              <w:right w:w="108" w:type="dxa"/>
            </w:tcMar>
          </w:tcPr>
          <w:p w:rsidR="00C313D2" w:rsidRDefault="00E75E6D">
            <w:pPr>
              <w:pStyle w:val="normal0"/>
              <w:tabs>
                <w:tab w:val="right" w:pos="9423"/>
              </w:tabs>
            </w:pPr>
            <w:proofErr w:type="spellStart"/>
            <w:r>
              <w:rPr>
                <w:rFonts w:ascii="Times New Roman" w:eastAsia="Times New Roman" w:hAnsi="Times New Roman" w:cs="Times New Roman"/>
                <w:sz w:val="24"/>
              </w:rPr>
              <w:t>PB</w:t>
            </w:r>
            <w:proofErr w:type="spellEnd"/>
          </w:p>
          <w:p w:rsidR="00C313D2" w:rsidRDefault="00C313D2">
            <w:pPr>
              <w:pStyle w:val="normal0"/>
              <w:tabs>
                <w:tab w:val="right" w:pos="9423"/>
              </w:tabs>
            </w:pPr>
          </w:p>
        </w:tc>
        <w:tc>
          <w:tcPr>
            <w:tcW w:w="5280" w:type="dxa"/>
            <w:tcMar>
              <w:left w:w="108" w:type="dxa"/>
              <w:right w:w="108" w:type="dxa"/>
            </w:tcMar>
          </w:tcPr>
          <w:p w:rsidR="00C313D2" w:rsidRPr="00F46B9F" w:rsidRDefault="00F46B9F" w:rsidP="00F46B9F">
            <w:pPr>
              <w:spacing w:line="240" w:lineRule="auto"/>
              <w:rPr>
                <w:rFonts w:ascii="Times New Roman" w:hAnsi="Times New Roman" w:cs="Times New Roman"/>
                <w:color w:val="FF0000"/>
                <w:sz w:val="24"/>
                <w:szCs w:val="24"/>
              </w:rPr>
            </w:pPr>
            <w:proofErr w:type="spellStart"/>
            <w:r w:rsidRPr="00F46B9F">
              <w:rPr>
                <w:rFonts w:ascii="Times New Roman" w:hAnsi="Times New Roman" w:cs="Times New Roman"/>
                <w:color w:val="FF0000"/>
                <w:sz w:val="24"/>
                <w:szCs w:val="24"/>
              </w:rPr>
              <w:t>PB</w:t>
            </w:r>
            <w:proofErr w:type="spellEnd"/>
            <w:r w:rsidRPr="00F46B9F">
              <w:rPr>
                <w:rFonts w:ascii="Times New Roman" w:hAnsi="Times New Roman" w:cs="Times New Roman"/>
                <w:color w:val="FF0000"/>
                <w:sz w:val="24"/>
                <w:szCs w:val="24"/>
              </w:rPr>
              <w:t xml:space="preserve">:  Pending-Consultant services for both housing and services will result in strategic recommendations for recruiting investment that leverage existing resources in the Lincoln Station Area </w:t>
            </w: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color w:val="7F1416"/>
                <w:sz w:val="24"/>
              </w:rPr>
              <w:t>Goal LU-3. Consider land development and preservation techniques that address local needs.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F46B9F" w:rsidRDefault="00F46B9F" w:rsidP="005A7EF9">
            <w:pPr>
              <w:spacing w:after="0" w:line="240" w:lineRule="auto"/>
              <w:rPr>
                <w:rFonts w:ascii="Times New Roman" w:hAnsi="Times New Roman" w:cs="Times New Roman"/>
                <w:color w:val="FF0000"/>
                <w:sz w:val="24"/>
                <w:szCs w:val="24"/>
              </w:rPr>
            </w:pPr>
            <w:proofErr w:type="spellStart"/>
            <w:r w:rsidRPr="00F46B9F">
              <w:rPr>
                <w:rFonts w:ascii="Times New Roman" w:hAnsi="Times New Roman" w:cs="Times New Roman"/>
                <w:color w:val="FF0000"/>
                <w:sz w:val="24"/>
                <w:szCs w:val="24"/>
              </w:rPr>
              <w:t>PB</w:t>
            </w:r>
            <w:proofErr w:type="spellEnd"/>
            <w:r w:rsidRPr="00F46B9F">
              <w:rPr>
                <w:rFonts w:ascii="Times New Roman" w:hAnsi="Times New Roman" w:cs="Times New Roman"/>
                <w:color w:val="FF0000"/>
                <w:sz w:val="24"/>
                <w:szCs w:val="24"/>
              </w:rPr>
              <w:t xml:space="preserve">:  Ongoing - Most recently </w:t>
            </w:r>
            <w:proofErr w:type="spellStart"/>
            <w:r w:rsidRPr="00F46B9F">
              <w:rPr>
                <w:rFonts w:ascii="Times New Roman" w:hAnsi="Times New Roman" w:cs="Times New Roman"/>
                <w:color w:val="FF0000"/>
                <w:sz w:val="24"/>
                <w:szCs w:val="24"/>
              </w:rPr>
              <w:t>MAPC</w:t>
            </w:r>
            <w:proofErr w:type="spellEnd"/>
            <w:r w:rsidRPr="00F46B9F">
              <w:rPr>
                <w:rFonts w:ascii="Times New Roman" w:hAnsi="Times New Roman" w:cs="Times New Roman"/>
                <w:color w:val="FF0000"/>
                <w:sz w:val="24"/>
                <w:szCs w:val="24"/>
              </w:rPr>
              <w:t xml:space="preserve"> </w:t>
            </w:r>
            <w:proofErr w:type="spellStart"/>
            <w:r w:rsidRPr="00F46B9F">
              <w:rPr>
                <w:rFonts w:ascii="Times New Roman" w:hAnsi="Times New Roman" w:cs="Times New Roman"/>
                <w:color w:val="FF0000"/>
                <w:sz w:val="24"/>
                <w:szCs w:val="24"/>
              </w:rPr>
              <w:t>CLURPA</w:t>
            </w:r>
            <w:proofErr w:type="spellEnd"/>
            <w:r w:rsidRPr="00F46B9F">
              <w:rPr>
                <w:rFonts w:ascii="Times New Roman" w:hAnsi="Times New Roman" w:cs="Times New Roman"/>
                <w:color w:val="FF0000"/>
                <w:sz w:val="24"/>
                <w:szCs w:val="24"/>
              </w:rPr>
              <w:t xml:space="preserve"> presentation to </w:t>
            </w:r>
            <w:proofErr w:type="spellStart"/>
            <w:r w:rsidRPr="00F46B9F">
              <w:rPr>
                <w:rFonts w:ascii="Times New Roman" w:hAnsi="Times New Roman" w:cs="Times New Roman"/>
                <w:color w:val="FF0000"/>
                <w:sz w:val="24"/>
                <w:szCs w:val="24"/>
              </w:rPr>
              <w:t>PB</w:t>
            </w:r>
            <w:proofErr w:type="spellEnd"/>
            <w:r w:rsidRPr="00F46B9F">
              <w:rPr>
                <w:rFonts w:ascii="Times New Roman" w:hAnsi="Times New Roman" w:cs="Times New Roman"/>
                <w:color w:val="FF0000"/>
                <w:sz w:val="24"/>
                <w:szCs w:val="24"/>
              </w:rPr>
              <w:t xml:space="preserve"> in January 2012</w:t>
            </w: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b/>
                <w:color w:val="1B3564"/>
                <w:sz w:val="24"/>
              </w:rPr>
              <w:t>RECOMMENDATIONS &amp; ACTIONS: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Default="00C313D2">
            <w:pPr>
              <w:pStyle w:val="normal0"/>
            </w:pPr>
          </w:p>
        </w:tc>
      </w:tr>
      <w:tr w:rsidR="00C313D2">
        <w:tc>
          <w:tcPr>
            <w:tcW w:w="6588" w:type="dxa"/>
            <w:tcMar>
              <w:left w:w="108" w:type="dxa"/>
              <w:right w:w="108" w:type="dxa"/>
            </w:tcMar>
          </w:tcPr>
          <w:p w:rsidR="00C313D2" w:rsidRDefault="00E75E6D">
            <w:pPr>
              <w:pStyle w:val="normal0"/>
              <w:tabs>
                <w:tab w:val="left" w:pos="375"/>
                <w:tab w:val="right" w:pos="9435"/>
              </w:tabs>
            </w:pPr>
            <w:r>
              <w:rPr>
                <w:rFonts w:ascii="Times New Roman" w:eastAsia="Times New Roman" w:hAnsi="Times New Roman" w:cs="Times New Roman"/>
                <w:sz w:val="24"/>
              </w:rPr>
              <w:t>LU-</w:t>
            </w:r>
            <w:proofErr w:type="spellStart"/>
            <w:r>
              <w:rPr>
                <w:rFonts w:ascii="Times New Roman" w:eastAsia="Times New Roman" w:hAnsi="Times New Roman" w:cs="Times New Roman"/>
                <w:sz w:val="24"/>
              </w:rPr>
              <w:t>3.1.Consider</w:t>
            </w:r>
            <w:proofErr w:type="spellEnd"/>
            <w:r>
              <w:rPr>
                <w:rFonts w:ascii="Times New Roman" w:eastAsia="Times New Roman" w:hAnsi="Times New Roman" w:cs="Times New Roman"/>
                <w:sz w:val="24"/>
              </w:rPr>
              <w:t xml:space="preserve"> land development and preservation techniques such as transfer of development rights and “by right” open space-residential development.</w:t>
            </w:r>
          </w:p>
        </w:tc>
        <w:tc>
          <w:tcPr>
            <w:tcW w:w="1320" w:type="dxa"/>
            <w:tcMar>
              <w:left w:w="108" w:type="dxa"/>
              <w:right w:w="108" w:type="dxa"/>
            </w:tcMar>
          </w:tcPr>
          <w:p w:rsidR="00C313D2" w:rsidRDefault="00E75E6D">
            <w:pPr>
              <w:pStyle w:val="normal0"/>
              <w:tabs>
                <w:tab w:val="right" w:pos="9435"/>
              </w:tabs>
            </w:pPr>
            <w:r>
              <w:rPr>
                <w:rFonts w:ascii="Times New Roman" w:eastAsia="Times New Roman" w:hAnsi="Times New Roman" w:cs="Times New Roman"/>
                <w:sz w:val="24"/>
              </w:rPr>
              <w:t>Ongoing</w:t>
            </w:r>
          </w:p>
        </w:tc>
        <w:tc>
          <w:tcPr>
            <w:tcW w:w="1320" w:type="dxa"/>
            <w:tcMar>
              <w:left w:w="108" w:type="dxa"/>
              <w:right w:w="108" w:type="dxa"/>
            </w:tcMar>
          </w:tcPr>
          <w:p w:rsidR="00C313D2" w:rsidRDefault="00E75E6D">
            <w:pPr>
              <w:pStyle w:val="normal0"/>
              <w:tabs>
                <w:tab w:val="right" w:pos="9435"/>
              </w:tabs>
            </w:pPr>
            <w:proofErr w:type="spellStart"/>
            <w:r>
              <w:rPr>
                <w:rFonts w:ascii="Times New Roman" w:eastAsia="Times New Roman" w:hAnsi="Times New Roman" w:cs="Times New Roman"/>
                <w:sz w:val="24"/>
              </w:rPr>
              <w:t>PB</w:t>
            </w:r>
            <w:proofErr w:type="spellEnd"/>
          </w:p>
        </w:tc>
        <w:tc>
          <w:tcPr>
            <w:tcW w:w="5280" w:type="dxa"/>
            <w:tcMar>
              <w:left w:w="108" w:type="dxa"/>
              <w:right w:w="108" w:type="dxa"/>
            </w:tcMar>
          </w:tcPr>
          <w:p w:rsidR="00C313D2" w:rsidRPr="00C14EBA" w:rsidRDefault="00C14EBA" w:rsidP="00C14EBA">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00F46B9F" w:rsidRPr="00C14EBA">
              <w:rPr>
                <w:rFonts w:ascii="Times New Roman" w:hAnsi="Times New Roman" w:cs="Times New Roman"/>
                <w:color w:val="FF0000"/>
                <w:sz w:val="24"/>
                <w:szCs w:val="24"/>
              </w:rPr>
              <w:t xml:space="preserve">Ongoing - Most recently </w:t>
            </w:r>
            <w:proofErr w:type="spellStart"/>
            <w:r w:rsidR="00F46B9F" w:rsidRPr="00C14EBA">
              <w:rPr>
                <w:rFonts w:ascii="Times New Roman" w:hAnsi="Times New Roman" w:cs="Times New Roman"/>
                <w:color w:val="FF0000"/>
                <w:sz w:val="24"/>
                <w:szCs w:val="24"/>
              </w:rPr>
              <w:t>MAPC</w:t>
            </w:r>
            <w:proofErr w:type="spellEnd"/>
            <w:r w:rsidR="00F46B9F" w:rsidRPr="00C14EBA">
              <w:rPr>
                <w:rFonts w:ascii="Times New Roman" w:hAnsi="Times New Roman" w:cs="Times New Roman"/>
                <w:color w:val="FF0000"/>
                <w:sz w:val="24"/>
                <w:szCs w:val="24"/>
              </w:rPr>
              <w:t xml:space="preserve"> </w:t>
            </w:r>
            <w:proofErr w:type="spellStart"/>
            <w:r w:rsidR="00F46B9F" w:rsidRPr="00C14EBA">
              <w:rPr>
                <w:rFonts w:ascii="Times New Roman" w:hAnsi="Times New Roman" w:cs="Times New Roman"/>
                <w:color w:val="FF0000"/>
                <w:sz w:val="24"/>
                <w:szCs w:val="24"/>
              </w:rPr>
              <w:t>CLURPA</w:t>
            </w:r>
            <w:proofErr w:type="spellEnd"/>
            <w:r w:rsidR="00F46B9F" w:rsidRPr="00C14EBA">
              <w:rPr>
                <w:rFonts w:ascii="Times New Roman" w:hAnsi="Times New Roman" w:cs="Times New Roman"/>
                <w:color w:val="FF0000"/>
                <w:sz w:val="24"/>
                <w:szCs w:val="24"/>
              </w:rPr>
              <w:t xml:space="preserve"> presentation to </w:t>
            </w:r>
            <w:proofErr w:type="spellStart"/>
            <w:r w:rsidR="00F46B9F" w:rsidRPr="00C14EBA">
              <w:rPr>
                <w:rFonts w:ascii="Times New Roman" w:hAnsi="Times New Roman" w:cs="Times New Roman"/>
                <w:color w:val="FF0000"/>
                <w:sz w:val="24"/>
                <w:szCs w:val="24"/>
              </w:rPr>
              <w:t>PB</w:t>
            </w:r>
            <w:proofErr w:type="spellEnd"/>
            <w:r w:rsidR="00F46B9F" w:rsidRPr="00C14EBA">
              <w:rPr>
                <w:rFonts w:ascii="Times New Roman" w:hAnsi="Times New Roman" w:cs="Times New Roman"/>
                <w:color w:val="FF0000"/>
                <w:sz w:val="24"/>
                <w:szCs w:val="24"/>
              </w:rPr>
              <w:t xml:space="preserve"> in January 2012</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LU-3.1.1. Review the Comprehensive Plan zoning recommendations and identify bylaws that should be implemented by Planning Board initiative – without waiting for proposals from developers.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14EBA" w:rsidRPr="00C14EBA" w:rsidRDefault="00C14EBA" w:rsidP="00C14EBA">
            <w:pPr>
              <w:spacing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C14EBA">
              <w:rPr>
                <w:rFonts w:ascii="Times New Roman" w:hAnsi="Times New Roman" w:cs="Times New Roman"/>
                <w:color w:val="FF0000"/>
                <w:sz w:val="24"/>
                <w:szCs w:val="24"/>
              </w:rPr>
              <w:t xml:space="preserve">Ongoing - Most recently site plan, groundwater zoning </w:t>
            </w:r>
            <w:proofErr w:type="spellStart"/>
            <w:r w:rsidRPr="00C14EBA">
              <w:rPr>
                <w:rFonts w:ascii="Times New Roman" w:hAnsi="Times New Roman" w:cs="Times New Roman"/>
                <w:color w:val="FF0000"/>
                <w:sz w:val="24"/>
                <w:szCs w:val="24"/>
              </w:rPr>
              <w:t>by law</w:t>
            </w:r>
            <w:proofErr w:type="spellEnd"/>
            <w:r w:rsidRPr="00C14EBA">
              <w:rPr>
                <w:rFonts w:ascii="Times New Roman" w:hAnsi="Times New Roman" w:cs="Times New Roman"/>
                <w:color w:val="FF0000"/>
                <w:sz w:val="24"/>
                <w:szCs w:val="24"/>
              </w:rPr>
              <w:t xml:space="preserve"> amendments</w:t>
            </w:r>
          </w:p>
          <w:p w:rsidR="00C313D2" w:rsidRPr="00C14EBA" w:rsidRDefault="00C313D2" w:rsidP="00C14EBA">
            <w:pPr>
              <w:pStyle w:val="normal0"/>
              <w:spacing w:line="20" w:lineRule="atLeast"/>
              <w:rPr>
                <w:rFonts w:ascii="Times New Roman" w:hAnsi="Times New Roman" w:cs="Times New Roman"/>
                <w:color w:val="FF0000"/>
                <w:sz w:val="24"/>
                <w:szCs w:val="24"/>
              </w:rPr>
            </w:pP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LU-3.1.2. Review draft bylaws provided by the Comprehensive Plan consultant and, as necessary, similar bylaws from other communities.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C14EBA" w:rsidRDefault="00C14EBA" w:rsidP="005A7EF9">
            <w:pPr>
              <w:spacing w:after="0"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C14EBA">
              <w:rPr>
                <w:rFonts w:ascii="Times New Roman" w:hAnsi="Times New Roman" w:cs="Times New Roman"/>
                <w:color w:val="FF0000"/>
                <w:sz w:val="24"/>
                <w:szCs w:val="24"/>
              </w:rPr>
              <w:t xml:space="preserve">Ongoing - Most recently site plan, </w:t>
            </w:r>
            <w:proofErr w:type="spellStart"/>
            <w:r w:rsidRPr="00C14EBA">
              <w:rPr>
                <w:rFonts w:ascii="Times New Roman" w:hAnsi="Times New Roman" w:cs="Times New Roman"/>
                <w:color w:val="FF0000"/>
                <w:sz w:val="24"/>
                <w:szCs w:val="24"/>
              </w:rPr>
              <w:t>WCF</w:t>
            </w:r>
            <w:proofErr w:type="spellEnd"/>
            <w:r w:rsidRPr="00C14EBA">
              <w:rPr>
                <w:rFonts w:ascii="Times New Roman" w:hAnsi="Times New Roman" w:cs="Times New Roman"/>
                <w:color w:val="FF0000"/>
                <w:sz w:val="24"/>
                <w:szCs w:val="24"/>
              </w:rPr>
              <w:t xml:space="preserve">, surface water and groundwater and nonconforming structures and uses zoning </w:t>
            </w:r>
            <w:proofErr w:type="spellStart"/>
            <w:r w:rsidRPr="00C14EBA">
              <w:rPr>
                <w:rFonts w:ascii="Times New Roman" w:hAnsi="Times New Roman" w:cs="Times New Roman"/>
                <w:color w:val="FF0000"/>
                <w:sz w:val="24"/>
                <w:szCs w:val="24"/>
              </w:rPr>
              <w:t>by law</w:t>
            </w:r>
            <w:proofErr w:type="spellEnd"/>
            <w:r w:rsidRPr="00C14EBA">
              <w:rPr>
                <w:rFonts w:ascii="Times New Roman" w:hAnsi="Times New Roman" w:cs="Times New Roman"/>
                <w:color w:val="FF0000"/>
                <w:sz w:val="24"/>
                <w:szCs w:val="24"/>
              </w:rPr>
              <w:t xml:space="preserve"> amendments</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LU-3.1.3. Choose bylaws most suitable for Lincoln, and conduct public hearings. LU-3.1.4. Submit proposals to Town Meeting for adoption.</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C14EBA" w:rsidRDefault="00C14EBA" w:rsidP="005A7EF9">
            <w:pPr>
              <w:spacing w:after="0"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C14EBA">
              <w:rPr>
                <w:rFonts w:ascii="Times New Roman" w:hAnsi="Times New Roman" w:cs="Times New Roman"/>
                <w:color w:val="FF0000"/>
                <w:sz w:val="24"/>
                <w:szCs w:val="24"/>
              </w:rPr>
              <w:t xml:space="preserve">Ongoing - Most recently site plan, </w:t>
            </w:r>
            <w:proofErr w:type="spellStart"/>
            <w:r w:rsidRPr="00C14EBA">
              <w:rPr>
                <w:rFonts w:ascii="Times New Roman" w:hAnsi="Times New Roman" w:cs="Times New Roman"/>
                <w:color w:val="FF0000"/>
                <w:sz w:val="24"/>
                <w:szCs w:val="24"/>
              </w:rPr>
              <w:t>WCF</w:t>
            </w:r>
            <w:proofErr w:type="spellEnd"/>
            <w:r w:rsidRPr="00C14EBA">
              <w:rPr>
                <w:rFonts w:ascii="Times New Roman" w:hAnsi="Times New Roman" w:cs="Times New Roman"/>
                <w:color w:val="FF0000"/>
                <w:sz w:val="24"/>
                <w:szCs w:val="24"/>
              </w:rPr>
              <w:t xml:space="preserve">, surface water and groundwater and nonconforming structures and uses zoning </w:t>
            </w:r>
            <w:proofErr w:type="spellStart"/>
            <w:r w:rsidRPr="00C14EBA">
              <w:rPr>
                <w:rFonts w:ascii="Times New Roman" w:hAnsi="Times New Roman" w:cs="Times New Roman"/>
                <w:color w:val="FF0000"/>
                <w:sz w:val="24"/>
                <w:szCs w:val="24"/>
              </w:rPr>
              <w:t>by law</w:t>
            </w:r>
            <w:proofErr w:type="spellEnd"/>
            <w:r w:rsidRPr="00C14EBA">
              <w:rPr>
                <w:rFonts w:ascii="Times New Roman" w:hAnsi="Times New Roman" w:cs="Times New Roman"/>
                <w:color w:val="FF0000"/>
                <w:sz w:val="24"/>
                <w:szCs w:val="24"/>
              </w:rPr>
              <w:t xml:space="preserve"> amendments</w:t>
            </w:r>
          </w:p>
        </w:tc>
      </w:tr>
      <w:tr w:rsidR="00C313D2">
        <w:tc>
          <w:tcPr>
            <w:tcW w:w="6588" w:type="dxa"/>
            <w:tcMar>
              <w:left w:w="108" w:type="dxa"/>
              <w:right w:w="108" w:type="dxa"/>
            </w:tcMar>
          </w:tcPr>
          <w:p w:rsidR="00C313D2" w:rsidRDefault="00E75E6D">
            <w:pPr>
              <w:pStyle w:val="normal0"/>
              <w:tabs>
                <w:tab w:val="left" w:pos="375"/>
                <w:tab w:val="right" w:pos="9435"/>
              </w:tabs>
            </w:pPr>
            <w:r>
              <w:rPr>
                <w:rFonts w:ascii="Times New Roman" w:eastAsia="Times New Roman" w:hAnsi="Times New Roman" w:cs="Times New Roman"/>
                <w:sz w:val="24"/>
              </w:rPr>
              <w:lastRenderedPageBreak/>
              <w:t>LU-</w:t>
            </w:r>
            <w:proofErr w:type="spellStart"/>
            <w:r>
              <w:rPr>
                <w:rFonts w:ascii="Times New Roman" w:eastAsia="Times New Roman" w:hAnsi="Times New Roman" w:cs="Times New Roman"/>
                <w:sz w:val="24"/>
              </w:rPr>
              <w:t>3.2.Evaluate</w:t>
            </w:r>
            <w:proofErr w:type="spellEnd"/>
            <w:r>
              <w:rPr>
                <w:rFonts w:ascii="Times New Roman" w:eastAsia="Times New Roman" w:hAnsi="Times New Roman" w:cs="Times New Roman"/>
                <w:sz w:val="24"/>
              </w:rPr>
              <w:t xml:space="preserve"> the town’s approach to development review and permitting, and consider options to make the permitting process more efficient for proposals that advance the goals of this Comprehensive Plan.</w:t>
            </w:r>
          </w:p>
        </w:tc>
        <w:tc>
          <w:tcPr>
            <w:tcW w:w="1320" w:type="dxa"/>
            <w:tcMar>
              <w:left w:w="108" w:type="dxa"/>
              <w:right w:w="108" w:type="dxa"/>
            </w:tcMar>
          </w:tcPr>
          <w:p w:rsidR="00C313D2" w:rsidRDefault="00C313D2">
            <w:pPr>
              <w:pStyle w:val="normal0"/>
              <w:tabs>
                <w:tab w:val="right" w:pos="9435"/>
              </w:tabs>
            </w:pPr>
          </w:p>
        </w:tc>
        <w:tc>
          <w:tcPr>
            <w:tcW w:w="1320" w:type="dxa"/>
            <w:tcMar>
              <w:left w:w="108" w:type="dxa"/>
              <w:right w:w="108" w:type="dxa"/>
            </w:tcMar>
          </w:tcPr>
          <w:p w:rsidR="00C313D2" w:rsidRDefault="00C313D2">
            <w:pPr>
              <w:pStyle w:val="normal0"/>
              <w:tabs>
                <w:tab w:val="right" w:pos="9435"/>
              </w:tabs>
            </w:pPr>
          </w:p>
        </w:tc>
        <w:tc>
          <w:tcPr>
            <w:tcW w:w="5280" w:type="dxa"/>
            <w:tcMar>
              <w:left w:w="108" w:type="dxa"/>
              <w:right w:w="108" w:type="dxa"/>
            </w:tcMar>
          </w:tcPr>
          <w:p w:rsidR="00C313D2" w:rsidRPr="00C14EBA" w:rsidRDefault="00C14EBA" w:rsidP="005A7EF9">
            <w:pPr>
              <w:spacing w:after="0"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C14EBA">
              <w:rPr>
                <w:rFonts w:ascii="Times New Roman" w:hAnsi="Times New Roman" w:cs="Times New Roman"/>
                <w:color w:val="FF0000"/>
                <w:sz w:val="24"/>
                <w:szCs w:val="24"/>
              </w:rPr>
              <w:t>Ongoing - Planning Board discussions, Land Use Chairs Quarterly and Land Use Group staff meetings coordinate identify and implement land use related Comprehensive Plan action items and permitting processes for implementation</w:t>
            </w: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color w:val="7F1416"/>
                <w:sz w:val="24"/>
              </w:rPr>
              <w:t>Goal LU-4. Maintain communication with non-profit organizations and institutions in Lincoln in order to integrate their long-range plans with the town’s plans.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C14EBA" w:rsidRDefault="00C14EBA" w:rsidP="005A7EF9">
            <w:pPr>
              <w:spacing w:after="0"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C14EBA">
              <w:rPr>
                <w:rFonts w:ascii="Times New Roman" w:hAnsi="Times New Roman" w:cs="Times New Roman"/>
                <w:color w:val="FF0000"/>
                <w:sz w:val="24"/>
                <w:szCs w:val="24"/>
              </w:rPr>
              <w:t xml:space="preserve">Ongoing - Most recently </w:t>
            </w:r>
            <w:proofErr w:type="spellStart"/>
            <w:r w:rsidRPr="00C14EBA">
              <w:rPr>
                <w:rFonts w:ascii="Times New Roman" w:hAnsi="Times New Roman" w:cs="Times New Roman"/>
                <w:color w:val="FF0000"/>
                <w:sz w:val="24"/>
                <w:szCs w:val="24"/>
              </w:rPr>
              <w:t>reveiwed</w:t>
            </w:r>
            <w:proofErr w:type="spellEnd"/>
            <w:r w:rsidRPr="00C14EBA">
              <w:rPr>
                <w:rFonts w:ascii="Times New Roman" w:hAnsi="Times New Roman" w:cs="Times New Roman"/>
                <w:color w:val="FF0000"/>
                <w:sz w:val="24"/>
                <w:szCs w:val="24"/>
              </w:rPr>
              <w:t xml:space="preserve"> Drumlin Farms and </w:t>
            </w:r>
            <w:proofErr w:type="spellStart"/>
            <w:r w:rsidRPr="00C14EBA">
              <w:rPr>
                <w:rFonts w:ascii="Times New Roman" w:hAnsi="Times New Roman" w:cs="Times New Roman"/>
                <w:color w:val="FF0000"/>
                <w:sz w:val="24"/>
                <w:szCs w:val="24"/>
              </w:rPr>
              <w:t>Decordova</w:t>
            </w:r>
            <w:proofErr w:type="spellEnd"/>
            <w:r w:rsidRPr="00C14EBA">
              <w:rPr>
                <w:rFonts w:ascii="Times New Roman" w:hAnsi="Times New Roman" w:cs="Times New Roman"/>
                <w:color w:val="FF0000"/>
                <w:sz w:val="24"/>
                <w:szCs w:val="24"/>
              </w:rPr>
              <w:t xml:space="preserve"> master plans in initial stages of implementation with Land Use Group staff</w:t>
            </w:r>
          </w:p>
        </w:tc>
      </w:tr>
      <w:tr w:rsidR="00C313D2">
        <w:tc>
          <w:tcPr>
            <w:tcW w:w="6588" w:type="dxa"/>
            <w:tcMar>
              <w:left w:w="108" w:type="dxa"/>
              <w:right w:w="108" w:type="dxa"/>
            </w:tcMar>
          </w:tcPr>
          <w:p w:rsidR="00C313D2" w:rsidRDefault="00E75E6D">
            <w:pPr>
              <w:pStyle w:val="normal0"/>
              <w:tabs>
                <w:tab w:val="left" w:pos="375"/>
              </w:tabs>
            </w:pPr>
            <w:r>
              <w:rPr>
                <w:rFonts w:ascii="Times New Roman" w:eastAsia="Times New Roman" w:hAnsi="Times New Roman" w:cs="Times New Roman"/>
                <w:b/>
                <w:color w:val="1B3564"/>
                <w:sz w:val="24"/>
              </w:rPr>
              <w:t>RECOMMENDATIONS &amp; ACTIONS: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C14EBA" w:rsidRDefault="00C313D2" w:rsidP="00C14EBA">
            <w:pPr>
              <w:pStyle w:val="normal0"/>
              <w:spacing w:line="20" w:lineRule="atLeast"/>
              <w:rPr>
                <w:rFonts w:ascii="Times New Roman" w:hAnsi="Times New Roman" w:cs="Times New Roman"/>
                <w:color w:val="FF0000"/>
                <w:sz w:val="24"/>
                <w:szCs w:val="24"/>
              </w:rPr>
            </w:pPr>
          </w:p>
        </w:tc>
      </w:tr>
      <w:tr w:rsidR="00C313D2">
        <w:tc>
          <w:tcPr>
            <w:tcW w:w="6588" w:type="dxa"/>
            <w:tcMar>
              <w:left w:w="108" w:type="dxa"/>
              <w:right w:w="108" w:type="dxa"/>
            </w:tcMar>
          </w:tcPr>
          <w:p w:rsidR="00C313D2" w:rsidRDefault="00E75E6D">
            <w:pPr>
              <w:pStyle w:val="normal0"/>
              <w:tabs>
                <w:tab w:val="left" w:pos="375"/>
                <w:tab w:val="right" w:pos="9435"/>
              </w:tabs>
            </w:pPr>
            <w:r>
              <w:rPr>
                <w:rFonts w:ascii="Times New Roman" w:eastAsia="Times New Roman" w:hAnsi="Times New Roman" w:cs="Times New Roman"/>
                <w:sz w:val="24"/>
              </w:rPr>
              <w:t>LU-</w:t>
            </w:r>
            <w:proofErr w:type="spellStart"/>
            <w:r>
              <w:rPr>
                <w:rFonts w:ascii="Times New Roman" w:eastAsia="Times New Roman" w:hAnsi="Times New Roman" w:cs="Times New Roman"/>
                <w:sz w:val="24"/>
              </w:rPr>
              <w:t>4.1.Identify</w:t>
            </w:r>
            <w:proofErr w:type="spellEnd"/>
            <w:r>
              <w:rPr>
                <w:rFonts w:ascii="Times New Roman" w:eastAsia="Times New Roman" w:hAnsi="Times New Roman" w:cs="Times New Roman"/>
                <w:sz w:val="24"/>
              </w:rPr>
              <w:t xml:space="preserve"> in a timely fashion land use and facilities development proposals that affect either the Town or the institution, and their possible impacts.</w:t>
            </w:r>
          </w:p>
        </w:tc>
        <w:tc>
          <w:tcPr>
            <w:tcW w:w="1320" w:type="dxa"/>
            <w:tcMar>
              <w:left w:w="108" w:type="dxa"/>
              <w:right w:w="108" w:type="dxa"/>
            </w:tcMar>
          </w:tcPr>
          <w:p w:rsidR="00C313D2" w:rsidRDefault="00E75E6D">
            <w:pPr>
              <w:pStyle w:val="normal0"/>
              <w:tabs>
                <w:tab w:val="right" w:pos="9435"/>
              </w:tabs>
            </w:pPr>
            <w:r>
              <w:rPr>
                <w:rFonts w:ascii="Times New Roman" w:eastAsia="Times New Roman" w:hAnsi="Times New Roman" w:cs="Times New Roman"/>
                <w:sz w:val="24"/>
              </w:rPr>
              <w:t>Ongoing</w:t>
            </w:r>
          </w:p>
        </w:tc>
        <w:tc>
          <w:tcPr>
            <w:tcW w:w="1320" w:type="dxa"/>
            <w:tcMar>
              <w:left w:w="108" w:type="dxa"/>
              <w:right w:w="108" w:type="dxa"/>
            </w:tcMar>
          </w:tcPr>
          <w:p w:rsidR="00C313D2" w:rsidRDefault="00E75E6D">
            <w:pPr>
              <w:pStyle w:val="normal0"/>
              <w:tabs>
                <w:tab w:val="right" w:pos="9435"/>
              </w:tabs>
            </w:pPr>
            <w:proofErr w:type="spellStart"/>
            <w:r>
              <w:rPr>
                <w:rFonts w:ascii="Times New Roman" w:eastAsia="Times New Roman" w:hAnsi="Times New Roman" w:cs="Times New Roman"/>
                <w:sz w:val="24"/>
              </w:rPr>
              <w:t>PB</w:t>
            </w:r>
            <w:proofErr w:type="spellEnd"/>
          </w:p>
        </w:tc>
        <w:tc>
          <w:tcPr>
            <w:tcW w:w="5280" w:type="dxa"/>
            <w:tcMar>
              <w:left w:w="108" w:type="dxa"/>
              <w:right w:w="108" w:type="dxa"/>
            </w:tcMar>
          </w:tcPr>
          <w:p w:rsidR="00C313D2" w:rsidRPr="00C14EBA" w:rsidRDefault="00C14EBA" w:rsidP="005A7EF9">
            <w:pPr>
              <w:spacing w:after="0"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C14EBA">
              <w:rPr>
                <w:rFonts w:ascii="Times New Roman" w:hAnsi="Times New Roman" w:cs="Times New Roman"/>
                <w:color w:val="FF0000"/>
                <w:sz w:val="24"/>
                <w:szCs w:val="24"/>
              </w:rPr>
              <w:t xml:space="preserve">Ongoing - Most recently </w:t>
            </w:r>
            <w:proofErr w:type="spellStart"/>
            <w:r w:rsidRPr="00C14EBA">
              <w:rPr>
                <w:rFonts w:ascii="Times New Roman" w:hAnsi="Times New Roman" w:cs="Times New Roman"/>
                <w:color w:val="FF0000"/>
                <w:sz w:val="24"/>
                <w:szCs w:val="24"/>
              </w:rPr>
              <w:t>reveiwed</w:t>
            </w:r>
            <w:proofErr w:type="spellEnd"/>
            <w:r w:rsidRPr="00C14EBA">
              <w:rPr>
                <w:rFonts w:ascii="Times New Roman" w:hAnsi="Times New Roman" w:cs="Times New Roman"/>
                <w:color w:val="FF0000"/>
                <w:sz w:val="24"/>
                <w:szCs w:val="24"/>
              </w:rPr>
              <w:t xml:space="preserve"> Drumlin Farms and </w:t>
            </w:r>
            <w:proofErr w:type="spellStart"/>
            <w:r w:rsidRPr="00C14EBA">
              <w:rPr>
                <w:rFonts w:ascii="Times New Roman" w:hAnsi="Times New Roman" w:cs="Times New Roman"/>
                <w:color w:val="FF0000"/>
                <w:sz w:val="24"/>
                <w:szCs w:val="24"/>
              </w:rPr>
              <w:t>Decordova</w:t>
            </w:r>
            <w:proofErr w:type="spellEnd"/>
            <w:r w:rsidRPr="00C14EBA">
              <w:rPr>
                <w:rFonts w:ascii="Times New Roman" w:hAnsi="Times New Roman" w:cs="Times New Roman"/>
                <w:color w:val="FF0000"/>
                <w:sz w:val="24"/>
                <w:szCs w:val="24"/>
              </w:rPr>
              <w:t xml:space="preserve"> master plans in initial stages of implementation with Land Use Group staff, and reviewed a process for considering possible permitting for access changes to the public way </w:t>
            </w: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LU-4.1.1. Implement recommendations under Goal CH-1.</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C14EBA" w:rsidRDefault="00C313D2" w:rsidP="00C14EBA">
            <w:pPr>
              <w:pStyle w:val="normal0"/>
              <w:spacing w:line="20" w:lineRule="atLeast"/>
              <w:rPr>
                <w:rFonts w:ascii="Times New Roman" w:hAnsi="Times New Roman" w:cs="Times New Roman"/>
                <w:color w:val="FF0000"/>
                <w:sz w:val="24"/>
                <w:szCs w:val="24"/>
              </w:rPr>
            </w:pP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LU-4.1.2. Continue efforts of the Conservation Commission, the Rural Land Foundation, and the Lincoln Land Conservation Trust to maintain open lines of communication with institutional landowners about future plans for their properties.</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Pr="00C14EBA" w:rsidRDefault="00C14EBA" w:rsidP="005A7EF9">
            <w:pPr>
              <w:spacing w:after="0" w:line="20" w:lineRule="atLeast"/>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PB</w:t>
            </w:r>
            <w:proofErr w:type="spellEnd"/>
            <w:r>
              <w:rPr>
                <w:rFonts w:ascii="Times New Roman" w:hAnsi="Times New Roman" w:cs="Times New Roman"/>
                <w:color w:val="FF0000"/>
                <w:sz w:val="24"/>
                <w:szCs w:val="24"/>
              </w:rPr>
              <w:t xml:space="preserve">:  </w:t>
            </w:r>
            <w:r w:rsidRPr="00C14EBA">
              <w:rPr>
                <w:rFonts w:ascii="Times New Roman" w:hAnsi="Times New Roman" w:cs="Times New Roman"/>
                <w:color w:val="FF0000"/>
                <w:sz w:val="24"/>
                <w:szCs w:val="24"/>
              </w:rPr>
              <w:t xml:space="preserve">Ongoing - Most recently </w:t>
            </w:r>
            <w:proofErr w:type="spellStart"/>
            <w:r w:rsidRPr="00C14EBA">
              <w:rPr>
                <w:rFonts w:ascii="Times New Roman" w:hAnsi="Times New Roman" w:cs="Times New Roman"/>
                <w:color w:val="FF0000"/>
                <w:sz w:val="24"/>
                <w:szCs w:val="24"/>
              </w:rPr>
              <w:t>reveiwed</w:t>
            </w:r>
            <w:proofErr w:type="spellEnd"/>
            <w:r w:rsidRPr="00C14EBA">
              <w:rPr>
                <w:rFonts w:ascii="Times New Roman" w:hAnsi="Times New Roman" w:cs="Times New Roman"/>
                <w:color w:val="FF0000"/>
                <w:sz w:val="24"/>
                <w:szCs w:val="24"/>
              </w:rPr>
              <w:t xml:space="preserve"> Drumlin Farms and </w:t>
            </w:r>
            <w:proofErr w:type="spellStart"/>
            <w:r w:rsidRPr="00C14EBA">
              <w:rPr>
                <w:rFonts w:ascii="Times New Roman" w:hAnsi="Times New Roman" w:cs="Times New Roman"/>
                <w:color w:val="FF0000"/>
                <w:sz w:val="24"/>
                <w:szCs w:val="24"/>
              </w:rPr>
              <w:t>Decordova</w:t>
            </w:r>
            <w:proofErr w:type="spellEnd"/>
            <w:r w:rsidRPr="00C14EBA">
              <w:rPr>
                <w:rFonts w:ascii="Times New Roman" w:hAnsi="Times New Roman" w:cs="Times New Roman"/>
                <w:color w:val="FF0000"/>
                <w:sz w:val="24"/>
                <w:szCs w:val="24"/>
              </w:rPr>
              <w:t xml:space="preserve"> master plans in initial stages of implementation with Land Use Group staff, and reviewed a process for considering possible permitting</w:t>
            </w:r>
          </w:p>
        </w:tc>
      </w:tr>
      <w:tr w:rsidR="00C313D2">
        <w:tc>
          <w:tcPr>
            <w:tcW w:w="6588" w:type="dxa"/>
            <w:tcMar>
              <w:left w:w="108" w:type="dxa"/>
              <w:right w:w="108" w:type="dxa"/>
            </w:tcMar>
          </w:tcPr>
          <w:p w:rsidR="00C313D2" w:rsidRDefault="00E75E6D">
            <w:pPr>
              <w:pStyle w:val="normal0"/>
              <w:tabs>
                <w:tab w:val="left" w:pos="375"/>
                <w:tab w:val="right" w:pos="9435"/>
              </w:tabs>
            </w:pPr>
            <w:r>
              <w:rPr>
                <w:rFonts w:ascii="Times New Roman" w:eastAsia="Times New Roman" w:hAnsi="Times New Roman" w:cs="Times New Roman"/>
                <w:sz w:val="24"/>
              </w:rPr>
              <w:t>LU-</w:t>
            </w:r>
            <w:proofErr w:type="spellStart"/>
            <w:r>
              <w:rPr>
                <w:rFonts w:ascii="Times New Roman" w:eastAsia="Times New Roman" w:hAnsi="Times New Roman" w:cs="Times New Roman"/>
                <w:sz w:val="24"/>
              </w:rPr>
              <w:t>4.2.Pursue</w:t>
            </w:r>
            <w:proofErr w:type="spellEnd"/>
            <w:r>
              <w:rPr>
                <w:rFonts w:ascii="Times New Roman" w:eastAsia="Times New Roman" w:hAnsi="Times New Roman" w:cs="Times New Roman"/>
                <w:sz w:val="24"/>
              </w:rPr>
              <w:t xml:space="preserve"> cooperative efforts that leverage a non-profit or institution’s mission to the benefit of the Town culturally, economically, or physically.</w:t>
            </w:r>
          </w:p>
        </w:tc>
        <w:tc>
          <w:tcPr>
            <w:tcW w:w="1320" w:type="dxa"/>
            <w:tcMar>
              <w:left w:w="108" w:type="dxa"/>
              <w:right w:w="108" w:type="dxa"/>
            </w:tcMar>
          </w:tcPr>
          <w:p w:rsidR="00C313D2" w:rsidRDefault="00C313D2">
            <w:pPr>
              <w:pStyle w:val="normal0"/>
              <w:tabs>
                <w:tab w:val="right" w:pos="9423"/>
              </w:tabs>
            </w:pPr>
          </w:p>
        </w:tc>
        <w:tc>
          <w:tcPr>
            <w:tcW w:w="1320" w:type="dxa"/>
            <w:tcMar>
              <w:left w:w="108" w:type="dxa"/>
              <w:right w:w="108" w:type="dxa"/>
            </w:tcMar>
          </w:tcPr>
          <w:p w:rsidR="00C313D2" w:rsidRDefault="00C14EBA">
            <w:pPr>
              <w:pStyle w:val="normal0"/>
              <w:tabs>
                <w:tab w:val="right" w:pos="942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w:t>
            </w:r>
          </w:p>
        </w:tc>
        <w:tc>
          <w:tcPr>
            <w:tcW w:w="5280" w:type="dxa"/>
            <w:tcMar>
              <w:left w:w="108" w:type="dxa"/>
              <w:right w:w="108" w:type="dxa"/>
            </w:tcMar>
          </w:tcPr>
          <w:p w:rsidR="00C313D2" w:rsidRDefault="00C313D2">
            <w:pPr>
              <w:pStyle w:val="normal0"/>
              <w:tabs>
                <w:tab w:val="right" w:pos="9423"/>
              </w:tabs>
            </w:pP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LU-4.2.1. Implement recommendations under Goal CH-1.</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Default="00C313D2">
            <w:pPr>
              <w:pStyle w:val="normal0"/>
            </w:pPr>
          </w:p>
        </w:tc>
      </w:tr>
      <w:tr w:rsidR="00C313D2">
        <w:tc>
          <w:tcPr>
            <w:tcW w:w="6588" w:type="dxa"/>
            <w:tcMar>
              <w:left w:w="108" w:type="dxa"/>
              <w:right w:w="108" w:type="dxa"/>
            </w:tcMar>
          </w:tcPr>
          <w:p w:rsidR="00C313D2" w:rsidRDefault="00E75E6D">
            <w:pPr>
              <w:pStyle w:val="normal0"/>
              <w:tabs>
                <w:tab w:val="left" w:pos="375"/>
              </w:tabs>
              <w:ind w:left="375"/>
            </w:pPr>
            <w:r>
              <w:rPr>
                <w:rFonts w:ascii="Times New Roman" w:eastAsia="Times New Roman" w:hAnsi="Times New Roman" w:cs="Times New Roman"/>
                <w:sz w:val="24"/>
              </w:rPr>
              <w:t>LU-4.2.2. Encourage institutional property owners to consider the Land Use Review Criteria during the early planning stages of planning any changes in the use and disposition of their property.</w:t>
            </w:r>
          </w:p>
        </w:tc>
        <w:tc>
          <w:tcPr>
            <w:tcW w:w="1320" w:type="dxa"/>
            <w:tcMar>
              <w:left w:w="108" w:type="dxa"/>
              <w:right w:w="108" w:type="dxa"/>
            </w:tcMar>
          </w:tcPr>
          <w:p w:rsidR="00C313D2" w:rsidRDefault="00C313D2">
            <w:pPr>
              <w:pStyle w:val="normal0"/>
            </w:pPr>
          </w:p>
        </w:tc>
        <w:tc>
          <w:tcPr>
            <w:tcW w:w="1320" w:type="dxa"/>
            <w:tcMar>
              <w:left w:w="108" w:type="dxa"/>
              <w:right w:w="108" w:type="dxa"/>
            </w:tcMar>
          </w:tcPr>
          <w:p w:rsidR="00C313D2" w:rsidRDefault="00C313D2">
            <w:pPr>
              <w:pStyle w:val="normal0"/>
            </w:pPr>
          </w:p>
        </w:tc>
        <w:tc>
          <w:tcPr>
            <w:tcW w:w="5280" w:type="dxa"/>
            <w:tcMar>
              <w:left w:w="108" w:type="dxa"/>
              <w:right w:w="108" w:type="dxa"/>
            </w:tcMar>
          </w:tcPr>
          <w:p w:rsidR="00C313D2" w:rsidRDefault="00C313D2">
            <w:pPr>
              <w:pStyle w:val="normal0"/>
            </w:pPr>
          </w:p>
          <w:p w:rsidR="00C313D2" w:rsidRDefault="00C313D2">
            <w:pPr>
              <w:pStyle w:val="normal0"/>
            </w:pPr>
          </w:p>
        </w:tc>
      </w:tr>
    </w:tbl>
    <w:p w:rsidR="00C313D2" w:rsidRDefault="00C313D2">
      <w:pPr>
        <w:pStyle w:val="normal0"/>
      </w:pPr>
    </w:p>
    <w:p w:rsidR="00C313D2" w:rsidRDefault="00E75E6D" w:rsidP="001D1606">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w:t>
      </w:r>
      <w:r>
        <w:rPr>
          <w:rFonts w:ascii="Times New Roman" w:eastAsia="Times New Roman" w:hAnsi="Times New Roman" w:cs="Times New Roman"/>
          <w:sz w:val="24"/>
        </w:rPr>
        <w:lastRenderedPageBreak/>
        <w:t xml:space="preserve">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xml:space="preserve">*, Volunteer Coordinating Committee. (2) Committee names followed by an asterisk (*) are new committees recommended in the Comprehensive Plan. </w:t>
      </w:r>
    </w:p>
    <w:p w:rsidR="00C313D2" w:rsidRDefault="00C313D2">
      <w:pPr>
        <w:pStyle w:val="normal0"/>
      </w:pPr>
    </w:p>
    <w:sectPr w:rsidR="00C313D2" w:rsidSect="00C313D2">
      <w:footerReference w:type="default" r:id="rId7"/>
      <w:pgSz w:w="15840" w:h="12240"/>
      <w:pgMar w:top="1008" w:right="720" w:bottom="1008"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108" w:rsidRDefault="00AE6108" w:rsidP="00C313D2">
      <w:pPr>
        <w:spacing w:after="0" w:line="240" w:lineRule="auto"/>
      </w:pPr>
      <w:r>
        <w:separator/>
      </w:r>
    </w:p>
  </w:endnote>
  <w:endnote w:type="continuationSeparator" w:id="0">
    <w:p w:rsidR="00AE6108" w:rsidRDefault="00AE6108" w:rsidP="00C31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D2" w:rsidRDefault="00C313D2">
    <w:pPr>
      <w:pStyle w:val="normal0"/>
    </w:pPr>
  </w:p>
  <w:p w:rsidR="00C313D2" w:rsidRDefault="00C313D2">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108" w:rsidRDefault="00AE6108" w:rsidP="00C313D2">
      <w:pPr>
        <w:spacing w:after="0" w:line="240" w:lineRule="auto"/>
      </w:pPr>
      <w:r>
        <w:separator/>
      </w:r>
    </w:p>
  </w:footnote>
  <w:footnote w:type="continuationSeparator" w:id="0">
    <w:p w:rsidR="00AE6108" w:rsidRDefault="00AE6108" w:rsidP="00C313D2">
      <w:pPr>
        <w:spacing w:after="0" w:line="240" w:lineRule="auto"/>
      </w:pPr>
      <w:r>
        <w:continuationSeparator/>
      </w:r>
    </w:p>
  </w:footnote>
  <w:footnote w:id="1">
    <w:p w:rsidR="00C313D2" w:rsidRDefault="00E75E6D">
      <w:pPr>
        <w:pStyle w:val="normal0"/>
      </w:pPr>
      <w:r>
        <w:rPr>
          <w:vertAlign w:val="superscript"/>
        </w:rPr>
        <w:footnoteRef/>
      </w:r>
      <w:r>
        <w:rPr>
          <w:sz w:val="20"/>
        </w:rPr>
        <w:t xml:space="preserve"> Housing Commission and Lincoln Station Planning Committee were named as lead boards for this goal in general, but not for any specific recommendations or actions.  HOC questionnaire did not include this item.  </w:t>
      </w:r>
      <w:proofErr w:type="spellStart"/>
      <w:proofErr w:type="gramStart"/>
      <w:r>
        <w:rPr>
          <w:sz w:val="20"/>
        </w:rPr>
        <w:t>LSPC</w:t>
      </w:r>
      <w:proofErr w:type="spellEnd"/>
      <w:r>
        <w:rPr>
          <w:sz w:val="20"/>
        </w:rPr>
        <w:t xml:space="preserve"> questionnaire not yet done.</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43757"/>
    <w:multiLevelType w:val="multilevel"/>
    <w:tmpl w:val="6A2208BC"/>
    <w:lvl w:ilvl="0">
      <w:start w:val="1"/>
      <w:numFmt w:val="decimal"/>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C313D2"/>
    <w:rsid w:val="001D1606"/>
    <w:rsid w:val="0041446C"/>
    <w:rsid w:val="004523B4"/>
    <w:rsid w:val="00476967"/>
    <w:rsid w:val="005166E4"/>
    <w:rsid w:val="00534061"/>
    <w:rsid w:val="005A7EF9"/>
    <w:rsid w:val="00736502"/>
    <w:rsid w:val="008F59D1"/>
    <w:rsid w:val="00964A3B"/>
    <w:rsid w:val="00AB13D4"/>
    <w:rsid w:val="00AE6108"/>
    <w:rsid w:val="00B66943"/>
    <w:rsid w:val="00C14EBA"/>
    <w:rsid w:val="00C313D2"/>
    <w:rsid w:val="00C76E1E"/>
    <w:rsid w:val="00C95BFB"/>
    <w:rsid w:val="00D5735C"/>
    <w:rsid w:val="00E75E6D"/>
    <w:rsid w:val="00F46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E1E"/>
  </w:style>
  <w:style w:type="paragraph" w:styleId="Heading1">
    <w:name w:val="heading 1"/>
    <w:basedOn w:val="normal0"/>
    <w:next w:val="normal0"/>
    <w:rsid w:val="00C313D2"/>
    <w:pPr>
      <w:spacing w:before="240" w:after="60"/>
      <w:outlineLvl w:val="0"/>
    </w:pPr>
    <w:rPr>
      <w:rFonts w:ascii="Arial" w:eastAsia="Arial" w:hAnsi="Arial" w:cs="Arial"/>
      <w:b/>
      <w:sz w:val="32"/>
    </w:rPr>
  </w:style>
  <w:style w:type="paragraph" w:styleId="Heading2">
    <w:name w:val="heading 2"/>
    <w:basedOn w:val="normal0"/>
    <w:next w:val="normal0"/>
    <w:rsid w:val="00C313D2"/>
    <w:pPr>
      <w:spacing w:before="240" w:after="60"/>
      <w:outlineLvl w:val="1"/>
    </w:pPr>
    <w:rPr>
      <w:rFonts w:ascii="Arial" w:eastAsia="Arial" w:hAnsi="Arial" w:cs="Arial"/>
      <w:b/>
      <w:i/>
      <w:sz w:val="28"/>
    </w:rPr>
  </w:style>
  <w:style w:type="paragraph" w:styleId="Heading3">
    <w:name w:val="heading 3"/>
    <w:basedOn w:val="normal0"/>
    <w:next w:val="normal0"/>
    <w:rsid w:val="00C313D2"/>
    <w:pPr>
      <w:spacing w:before="240" w:after="60"/>
      <w:outlineLvl w:val="2"/>
    </w:pPr>
    <w:rPr>
      <w:rFonts w:ascii="Arial" w:eastAsia="Arial" w:hAnsi="Arial" w:cs="Arial"/>
      <w:b/>
      <w:sz w:val="26"/>
    </w:rPr>
  </w:style>
  <w:style w:type="paragraph" w:styleId="Heading4">
    <w:name w:val="heading 4"/>
    <w:basedOn w:val="normal0"/>
    <w:next w:val="normal0"/>
    <w:rsid w:val="00C313D2"/>
    <w:pPr>
      <w:spacing w:before="240" w:after="60"/>
      <w:outlineLvl w:val="3"/>
    </w:pPr>
    <w:rPr>
      <w:b/>
      <w:sz w:val="28"/>
    </w:rPr>
  </w:style>
  <w:style w:type="paragraph" w:styleId="Heading5">
    <w:name w:val="heading 5"/>
    <w:basedOn w:val="normal0"/>
    <w:next w:val="normal0"/>
    <w:rsid w:val="00C313D2"/>
    <w:pPr>
      <w:spacing w:before="240" w:after="60"/>
      <w:outlineLvl w:val="4"/>
    </w:pPr>
    <w:rPr>
      <w:b/>
      <w:i/>
      <w:sz w:val="26"/>
    </w:rPr>
  </w:style>
  <w:style w:type="paragraph" w:styleId="Heading6">
    <w:name w:val="heading 6"/>
    <w:basedOn w:val="normal0"/>
    <w:next w:val="normal0"/>
    <w:rsid w:val="00C313D2"/>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313D2"/>
    <w:pPr>
      <w:spacing w:after="0" w:line="240" w:lineRule="auto"/>
    </w:pPr>
    <w:rPr>
      <w:rFonts w:ascii="Calibri" w:eastAsia="Calibri" w:hAnsi="Calibri" w:cs="Calibri"/>
      <w:color w:val="000000"/>
    </w:rPr>
  </w:style>
  <w:style w:type="paragraph" w:styleId="Title">
    <w:name w:val="Title"/>
    <w:basedOn w:val="normal0"/>
    <w:next w:val="normal0"/>
    <w:rsid w:val="00C313D2"/>
    <w:pPr>
      <w:spacing w:before="480" w:after="120"/>
    </w:pPr>
    <w:rPr>
      <w:b/>
      <w:sz w:val="72"/>
    </w:rPr>
  </w:style>
  <w:style w:type="paragraph" w:styleId="Subtitle">
    <w:name w:val="Subtitle"/>
    <w:basedOn w:val="normal0"/>
    <w:next w:val="normal0"/>
    <w:rsid w:val="00C313D2"/>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ivs>
    <w:div w:id="89205752">
      <w:bodyDiv w:val="1"/>
      <w:marLeft w:val="0"/>
      <w:marRight w:val="0"/>
      <w:marTop w:val="0"/>
      <w:marBottom w:val="0"/>
      <w:divBdr>
        <w:top w:val="none" w:sz="0" w:space="0" w:color="auto"/>
        <w:left w:val="none" w:sz="0" w:space="0" w:color="auto"/>
        <w:bottom w:val="none" w:sz="0" w:space="0" w:color="auto"/>
        <w:right w:val="none" w:sz="0" w:space="0" w:color="auto"/>
      </w:divBdr>
    </w:div>
    <w:div w:id="96029192">
      <w:bodyDiv w:val="1"/>
      <w:marLeft w:val="0"/>
      <w:marRight w:val="0"/>
      <w:marTop w:val="0"/>
      <w:marBottom w:val="0"/>
      <w:divBdr>
        <w:top w:val="none" w:sz="0" w:space="0" w:color="auto"/>
        <w:left w:val="none" w:sz="0" w:space="0" w:color="auto"/>
        <w:bottom w:val="none" w:sz="0" w:space="0" w:color="auto"/>
        <w:right w:val="none" w:sz="0" w:space="0" w:color="auto"/>
      </w:divBdr>
    </w:div>
    <w:div w:id="347144910">
      <w:bodyDiv w:val="1"/>
      <w:marLeft w:val="0"/>
      <w:marRight w:val="0"/>
      <w:marTop w:val="0"/>
      <w:marBottom w:val="0"/>
      <w:divBdr>
        <w:top w:val="none" w:sz="0" w:space="0" w:color="auto"/>
        <w:left w:val="none" w:sz="0" w:space="0" w:color="auto"/>
        <w:bottom w:val="none" w:sz="0" w:space="0" w:color="auto"/>
        <w:right w:val="none" w:sz="0" w:space="0" w:color="auto"/>
      </w:divBdr>
    </w:div>
    <w:div w:id="437717852">
      <w:bodyDiv w:val="1"/>
      <w:marLeft w:val="0"/>
      <w:marRight w:val="0"/>
      <w:marTop w:val="0"/>
      <w:marBottom w:val="0"/>
      <w:divBdr>
        <w:top w:val="none" w:sz="0" w:space="0" w:color="auto"/>
        <w:left w:val="none" w:sz="0" w:space="0" w:color="auto"/>
        <w:bottom w:val="none" w:sz="0" w:space="0" w:color="auto"/>
        <w:right w:val="none" w:sz="0" w:space="0" w:color="auto"/>
      </w:divBdr>
    </w:div>
    <w:div w:id="618612175">
      <w:bodyDiv w:val="1"/>
      <w:marLeft w:val="0"/>
      <w:marRight w:val="0"/>
      <w:marTop w:val="0"/>
      <w:marBottom w:val="0"/>
      <w:divBdr>
        <w:top w:val="none" w:sz="0" w:space="0" w:color="auto"/>
        <w:left w:val="none" w:sz="0" w:space="0" w:color="auto"/>
        <w:bottom w:val="none" w:sz="0" w:space="0" w:color="auto"/>
        <w:right w:val="none" w:sz="0" w:space="0" w:color="auto"/>
      </w:divBdr>
    </w:div>
    <w:div w:id="699206597">
      <w:bodyDiv w:val="1"/>
      <w:marLeft w:val="0"/>
      <w:marRight w:val="0"/>
      <w:marTop w:val="0"/>
      <w:marBottom w:val="0"/>
      <w:divBdr>
        <w:top w:val="none" w:sz="0" w:space="0" w:color="auto"/>
        <w:left w:val="none" w:sz="0" w:space="0" w:color="auto"/>
        <w:bottom w:val="none" w:sz="0" w:space="0" w:color="auto"/>
        <w:right w:val="none" w:sz="0" w:space="0" w:color="auto"/>
      </w:divBdr>
    </w:div>
    <w:div w:id="706873430">
      <w:bodyDiv w:val="1"/>
      <w:marLeft w:val="0"/>
      <w:marRight w:val="0"/>
      <w:marTop w:val="0"/>
      <w:marBottom w:val="0"/>
      <w:divBdr>
        <w:top w:val="none" w:sz="0" w:space="0" w:color="auto"/>
        <w:left w:val="none" w:sz="0" w:space="0" w:color="auto"/>
        <w:bottom w:val="none" w:sz="0" w:space="0" w:color="auto"/>
        <w:right w:val="none" w:sz="0" w:space="0" w:color="auto"/>
      </w:divBdr>
    </w:div>
    <w:div w:id="859315415">
      <w:bodyDiv w:val="1"/>
      <w:marLeft w:val="0"/>
      <w:marRight w:val="0"/>
      <w:marTop w:val="0"/>
      <w:marBottom w:val="0"/>
      <w:divBdr>
        <w:top w:val="none" w:sz="0" w:space="0" w:color="auto"/>
        <w:left w:val="none" w:sz="0" w:space="0" w:color="auto"/>
        <w:bottom w:val="none" w:sz="0" w:space="0" w:color="auto"/>
        <w:right w:val="none" w:sz="0" w:space="0" w:color="auto"/>
      </w:divBdr>
    </w:div>
    <w:div w:id="1168866828">
      <w:bodyDiv w:val="1"/>
      <w:marLeft w:val="0"/>
      <w:marRight w:val="0"/>
      <w:marTop w:val="0"/>
      <w:marBottom w:val="0"/>
      <w:divBdr>
        <w:top w:val="none" w:sz="0" w:space="0" w:color="auto"/>
        <w:left w:val="none" w:sz="0" w:space="0" w:color="auto"/>
        <w:bottom w:val="none" w:sz="0" w:space="0" w:color="auto"/>
        <w:right w:val="none" w:sz="0" w:space="0" w:color="auto"/>
      </w:divBdr>
    </w:div>
    <w:div w:id="1236940710">
      <w:bodyDiv w:val="1"/>
      <w:marLeft w:val="0"/>
      <w:marRight w:val="0"/>
      <w:marTop w:val="0"/>
      <w:marBottom w:val="0"/>
      <w:divBdr>
        <w:top w:val="none" w:sz="0" w:space="0" w:color="auto"/>
        <w:left w:val="none" w:sz="0" w:space="0" w:color="auto"/>
        <w:bottom w:val="none" w:sz="0" w:space="0" w:color="auto"/>
        <w:right w:val="none" w:sz="0" w:space="0" w:color="auto"/>
      </w:divBdr>
    </w:div>
    <w:div w:id="1297223159">
      <w:bodyDiv w:val="1"/>
      <w:marLeft w:val="0"/>
      <w:marRight w:val="0"/>
      <w:marTop w:val="0"/>
      <w:marBottom w:val="0"/>
      <w:divBdr>
        <w:top w:val="none" w:sz="0" w:space="0" w:color="auto"/>
        <w:left w:val="none" w:sz="0" w:space="0" w:color="auto"/>
        <w:bottom w:val="none" w:sz="0" w:space="0" w:color="auto"/>
        <w:right w:val="none" w:sz="0" w:space="0" w:color="auto"/>
      </w:divBdr>
    </w:div>
    <w:div w:id="1465806271">
      <w:bodyDiv w:val="1"/>
      <w:marLeft w:val="0"/>
      <w:marRight w:val="0"/>
      <w:marTop w:val="0"/>
      <w:marBottom w:val="0"/>
      <w:divBdr>
        <w:top w:val="none" w:sz="0" w:space="0" w:color="auto"/>
        <w:left w:val="none" w:sz="0" w:space="0" w:color="auto"/>
        <w:bottom w:val="none" w:sz="0" w:space="0" w:color="auto"/>
        <w:right w:val="none" w:sz="0" w:space="0" w:color="auto"/>
      </w:divBdr>
    </w:div>
    <w:div w:id="1490487517">
      <w:bodyDiv w:val="1"/>
      <w:marLeft w:val="0"/>
      <w:marRight w:val="0"/>
      <w:marTop w:val="0"/>
      <w:marBottom w:val="0"/>
      <w:divBdr>
        <w:top w:val="none" w:sz="0" w:space="0" w:color="auto"/>
        <w:left w:val="none" w:sz="0" w:space="0" w:color="auto"/>
        <w:bottom w:val="none" w:sz="0" w:space="0" w:color="auto"/>
        <w:right w:val="none" w:sz="0" w:space="0" w:color="auto"/>
      </w:divBdr>
    </w:div>
    <w:div w:id="1693723605">
      <w:bodyDiv w:val="1"/>
      <w:marLeft w:val="0"/>
      <w:marRight w:val="0"/>
      <w:marTop w:val="0"/>
      <w:marBottom w:val="0"/>
      <w:divBdr>
        <w:top w:val="none" w:sz="0" w:space="0" w:color="auto"/>
        <w:left w:val="none" w:sz="0" w:space="0" w:color="auto"/>
        <w:bottom w:val="none" w:sz="0" w:space="0" w:color="auto"/>
        <w:right w:val="none" w:sz="0" w:space="0" w:color="auto"/>
      </w:divBdr>
    </w:div>
    <w:div w:id="1752119443">
      <w:bodyDiv w:val="1"/>
      <w:marLeft w:val="0"/>
      <w:marRight w:val="0"/>
      <w:marTop w:val="0"/>
      <w:marBottom w:val="0"/>
      <w:divBdr>
        <w:top w:val="none" w:sz="0" w:space="0" w:color="auto"/>
        <w:left w:val="none" w:sz="0" w:space="0" w:color="auto"/>
        <w:bottom w:val="none" w:sz="0" w:space="0" w:color="auto"/>
        <w:right w:val="none" w:sz="0" w:space="0" w:color="auto"/>
      </w:divBdr>
    </w:div>
    <w:div w:id="1785883697">
      <w:bodyDiv w:val="1"/>
      <w:marLeft w:val="0"/>
      <w:marRight w:val="0"/>
      <w:marTop w:val="0"/>
      <w:marBottom w:val="0"/>
      <w:divBdr>
        <w:top w:val="none" w:sz="0" w:space="0" w:color="auto"/>
        <w:left w:val="none" w:sz="0" w:space="0" w:color="auto"/>
        <w:bottom w:val="none" w:sz="0" w:space="0" w:color="auto"/>
        <w:right w:val="none" w:sz="0" w:space="0" w:color="auto"/>
      </w:divBdr>
    </w:div>
    <w:div w:id="1840538813">
      <w:bodyDiv w:val="1"/>
      <w:marLeft w:val="0"/>
      <w:marRight w:val="0"/>
      <w:marTop w:val="0"/>
      <w:marBottom w:val="0"/>
      <w:divBdr>
        <w:top w:val="none" w:sz="0" w:space="0" w:color="auto"/>
        <w:left w:val="none" w:sz="0" w:space="0" w:color="auto"/>
        <w:bottom w:val="none" w:sz="0" w:space="0" w:color="auto"/>
        <w:right w:val="none" w:sz="0" w:space="0" w:color="auto"/>
      </w:divBdr>
    </w:div>
    <w:div w:id="2068869570">
      <w:bodyDiv w:val="1"/>
      <w:marLeft w:val="0"/>
      <w:marRight w:val="0"/>
      <w:marTop w:val="0"/>
      <w:marBottom w:val="0"/>
      <w:divBdr>
        <w:top w:val="none" w:sz="0" w:space="0" w:color="auto"/>
        <w:left w:val="none" w:sz="0" w:space="0" w:color="auto"/>
        <w:bottom w:val="none" w:sz="0" w:space="0" w:color="auto"/>
        <w:right w:val="none" w:sz="0" w:space="0" w:color="auto"/>
      </w:divBdr>
    </w:div>
    <w:div w:id="2103716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01 Land use - goals &amp; status.doc.docx</vt:lpstr>
    </vt:vector>
  </TitlesOfParts>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Land use - goals &amp; status.doc.docx</dc:title>
  <dc:creator>admin</dc:creator>
  <cp:lastModifiedBy>admin</cp:lastModifiedBy>
  <cp:revision>5</cp:revision>
  <dcterms:created xsi:type="dcterms:W3CDTF">2013-03-09T14:58:00Z</dcterms:created>
  <dcterms:modified xsi:type="dcterms:W3CDTF">2013-03-11T23:52:00Z</dcterms:modified>
</cp:coreProperties>
</file>